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9E7" w:rsidRDefault="00984A03" w:rsidP="00CB59E7">
      <w:pPr>
        <w:spacing w:line="0" w:lineRule="atLeast"/>
        <w:rPr>
          <w:rFonts w:ascii="Arial" w:eastAsia="Arial" w:hAnsi="Arial"/>
          <w:b/>
          <w:color w:val="FF0000"/>
          <w:sz w:val="28"/>
          <w:szCs w:val="4"/>
        </w:rPr>
      </w:pPr>
      <w:r>
        <w:rPr>
          <w:rFonts w:ascii="Arial" w:eastAsia="Arial" w:hAnsi="Arial"/>
          <w:b/>
          <w:noProof/>
          <w:color w:val="FF0000"/>
          <w:sz w:val="28"/>
          <w:szCs w:val="4"/>
        </w:rPr>
        <w:pict>
          <v:shapetype id="_x0000_t202" coordsize="21600,21600" o:spt="202" path="m,l,21600r21600,l21600,xe">
            <v:stroke joinstyle="miter"/>
            <v:path gradientshapeok="t" o:connecttype="rect"/>
          </v:shapetype>
          <v:shape id="_x0000_s1026" type="#_x0000_t202" style="position:absolute;margin-left:76.65pt;margin-top:10.9pt;width:621pt;height:33.75pt;z-index:251658240" strokeweight="1.5pt">
            <v:textbox>
              <w:txbxContent>
                <w:p w:rsidR="003A27E0" w:rsidRPr="003E5CEE" w:rsidRDefault="003A27E0" w:rsidP="003E5CEE">
                  <w:pPr>
                    <w:spacing w:line="0" w:lineRule="atLeast"/>
                    <w:rPr>
                      <w:rFonts w:asciiTheme="minorBidi" w:eastAsia="Arial" w:hAnsiTheme="minorBidi" w:cstheme="minorBidi"/>
                      <w:b/>
                      <w:color w:val="FF0066"/>
                      <w:sz w:val="52"/>
                      <w:szCs w:val="16"/>
                    </w:rPr>
                  </w:pPr>
                  <w:r w:rsidRPr="003E5CEE">
                    <w:rPr>
                      <w:rFonts w:asciiTheme="minorBidi" w:eastAsia="Arial" w:hAnsiTheme="minorBidi" w:cstheme="minorBidi"/>
                      <w:b/>
                      <w:color w:val="FF0066"/>
                      <w:sz w:val="52"/>
                      <w:szCs w:val="16"/>
                    </w:rPr>
                    <w:t>LES ANTI- MITTOTIQUES D’ORIGINE VEGETALE</w:t>
                  </w:r>
                </w:p>
                <w:p w:rsidR="003A27E0" w:rsidRDefault="003A27E0"/>
              </w:txbxContent>
            </v:textbox>
          </v:shape>
        </w:pict>
      </w:r>
    </w:p>
    <w:p w:rsidR="00CB59E7" w:rsidRDefault="00CB59E7" w:rsidP="00CB59E7">
      <w:pPr>
        <w:spacing w:line="0" w:lineRule="atLeast"/>
        <w:rPr>
          <w:rFonts w:asciiTheme="minorHAnsi" w:eastAsia="Arial" w:hAnsiTheme="minorHAnsi" w:cstheme="minorHAnsi"/>
          <w:b/>
          <w:color w:val="FF0000"/>
          <w:sz w:val="28"/>
          <w:szCs w:val="28"/>
        </w:rPr>
      </w:pPr>
    </w:p>
    <w:p w:rsidR="003E5CEE" w:rsidRPr="008977D0" w:rsidRDefault="003E5CEE" w:rsidP="00CB59E7">
      <w:pPr>
        <w:spacing w:line="0" w:lineRule="atLeast"/>
        <w:rPr>
          <w:rFonts w:asciiTheme="minorHAnsi" w:eastAsia="Arial" w:hAnsiTheme="minorHAnsi" w:cstheme="minorHAnsi"/>
          <w:b/>
          <w:color w:val="FF0000"/>
          <w:sz w:val="28"/>
          <w:szCs w:val="28"/>
        </w:rPr>
      </w:pPr>
    </w:p>
    <w:p w:rsidR="000A2442" w:rsidRDefault="000A2442" w:rsidP="00CB59E7">
      <w:pPr>
        <w:rPr>
          <w:rFonts w:asciiTheme="minorHAnsi" w:eastAsia="Arial" w:hAnsiTheme="minorHAnsi" w:cstheme="minorHAnsi"/>
          <w:b/>
          <w:color w:val="FF0000"/>
          <w:sz w:val="22"/>
          <w:szCs w:val="22"/>
        </w:rPr>
      </w:pPr>
    </w:p>
    <w:p w:rsidR="000A2442" w:rsidRDefault="000A2442" w:rsidP="00CB59E7">
      <w:pPr>
        <w:rPr>
          <w:rFonts w:asciiTheme="minorHAnsi" w:eastAsia="Arial" w:hAnsiTheme="minorHAnsi" w:cstheme="minorHAnsi"/>
          <w:b/>
          <w:color w:val="FF0000"/>
          <w:sz w:val="22"/>
          <w:szCs w:val="22"/>
        </w:rPr>
      </w:pPr>
    </w:p>
    <w:p w:rsidR="000A2442" w:rsidRDefault="000A2442" w:rsidP="00CB59E7">
      <w:pPr>
        <w:rPr>
          <w:rFonts w:asciiTheme="minorHAnsi" w:eastAsia="Arial" w:hAnsiTheme="minorHAnsi" w:cstheme="minorHAnsi"/>
          <w:b/>
          <w:color w:val="FF0000"/>
          <w:sz w:val="22"/>
          <w:szCs w:val="22"/>
        </w:rPr>
      </w:pPr>
    </w:p>
    <w:p w:rsidR="000A2442" w:rsidRDefault="000A2442" w:rsidP="00CB59E7">
      <w:pPr>
        <w:rPr>
          <w:rFonts w:asciiTheme="minorHAnsi" w:eastAsia="Arial" w:hAnsiTheme="minorHAnsi" w:cstheme="minorHAnsi"/>
          <w:b/>
          <w:color w:val="FF0000"/>
          <w:sz w:val="22"/>
          <w:szCs w:val="22"/>
        </w:rPr>
      </w:pPr>
    </w:p>
    <w:p w:rsidR="000A2442" w:rsidRDefault="000A2442" w:rsidP="00CB59E7">
      <w:pPr>
        <w:rPr>
          <w:rFonts w:asciiTheme="minorHAnsi" w:eastAsia="Arial" w:hAnsiTheme="minorHAnsi" w:cstheme="minorHAnsi"/>
          <w:b/>
          <w:color w:val="FF0000"/>
          <w:sz w:val="22"/>
          <w:szCs w:val="22"/>
        </w:rPr>
      </w:pPr>
    </w:p>
    <w:p w:rsidR="000A2442" w:rsidRDefault="00DD29F1" w:rsidP="00CB59E7">
      <w:pPr>
        <w:rPr>
          <w:rFonts w:asciiTheme="minorHAnsi" w:eastAsia="Arial" w:hAnsiTheme="minorHAnsi" w:cstheme="minorHAnsi"/>
          <w:b/>
          <w:color w:val="FF0000"/>
          <w:sz w:val="22"/>
          <w:szCs w:val="22"/>
        </w:rPr>
      </w:pPr>
      <w:r>
        <w:rPr>
          <w:rFonts w:asciiTheme="minorHAnsi" w:eastAsia="Arial" w:hAnsiTheme="minorHAnsi" w:cstheme="minorHAnsi"/>
          <w:b/>
          <w:noProof/>
          <w:color w:val="FF0000"/>
          <w:sz w:val="22"/>
          <w:szCs w:val="22"/>
          <w:lang w:eastAsia="en-US"/>
        </w:rPr>
        <w:pict>
          <v:shape id="_x0000_s1027" type="#_x0000_t202" style="position:absolute;margin-left:60.15pt;margin-top:10.5pt;width:673pt;height:143.25pt;z-index:251660288;mso-width-relative:margin;mso-height-relative:margin" strokecolor="white [3212]">
            <v:textbox>
              <w:txbxContent>
                <w:p w:rsidR="003A27E0" w:rsidRPr="00DD29F1" w:rsidRDefault="003A27E0" w:rsidP="00C46709">
                  <w:pPr>
                    <w:jc w:val="center"/>
                    <w:rPr>
                      <w:rFonts w:asciiTheme="minorHAnsi" w:eastAsia="Arial" w:hAnsiTheme="minorHAnsi" w:cstheme="minorHAnsi"/>
                      <w:b/>
                      <w:color w:val="FF0000"/>
                      <w:sz w:val="36"/>
                      <w:szCs w:val="36"/>
                      <w:u w:val="single"/>
                    </w:rPr>
                  </w:pPr>
                  <w:r w:rsidRPr="00DD29F1">
                    <w:rPr>
                      <w:rFonts w:asciiTheme="minorHAnsi" w:eastAsia="Arial" w:hAnsiTheme="minorHAnsi" w:cstheme="minorHAnsi"/>
                      <w:b/>
                      <w:color w:val="FF0000"/>
                      <w:sz w:val="36"/>
                      <w:szCs w:val="36"/>
                      <w:u w:val="single"/>
                    </w:rPr>
                    <w:t>MONOGRAPHIES DE DROGUES VEGETALES ANTI-CANCEREUSES:</w:t>
                  </w:r>
                </w:p>
                <w:p w:rsidR="003A27E0" w:rsidRPr="00DD29F1" w:rsidRDefault="003A27E0" w:rsidP="00C46709">
                  <w:pPr>
                    <w:jc w:val="center"/>
                    <w:rPr>
                      <w:rFonts w:asciiTheme="minorHAnsi" w:eastAsia="Arial" w:hAnsiTheme="minorHAnsi" w:cstheme="minorHAnsi"/>
                      <w:b/>
                      <w:color w:val="4F6228" w:themeColor="accent3" w:themeShade="80"/>
                      <w:sz w:val="32"/>
                      <w:szCs w:val="32"/>
                      <w:u w:val="single"/>
                    </w:rPr>
                  </w:pPr>
                </w:p>
                <w:p w:rsidR="003A27E0" w:rsidRPr="00DD29F1" w:rsidRDefault="003A27E0" w:rsidP="000A2442">
                  <w:pPr>
                    <w:spacing w:line="276" w:lineRule="auto"/>
                    <w:ind w:hanging="1350"/>
                    <w:jc w:val="center"/>
                    <w:rPr>
                      <w:rFonts w:asciiTheme="minorHAnsi" w:eastAsia="Arial" w:hAnsiTheme="minorHAnsi" w:cstheme="minorHAnsi"/>
                      <w:b/>
                      <w:bCs/>
                      <w:iCs/>
                      <w:color w:val="5F497A" w:themeColor="accent4" w:themeShade="BF"/>
                      <w:sz w:val="28"/>
                      <w:szCs w:val="28"/>
                    </w:rPr>
                  </w:pPr>
                  <w:r w:rsidRPr="00DD29F1">
                    <w:rPr>
                      <w:rFonts w:asciiTheme="minorHAnsi" w:eastAsia="Arial" w:hAnsiTheme="minorHAnsi" w:cstheme="minorHAnsi"/>
                      <w:b/>
                      <w:bCs/>
                      <w:iCs/>
                      <w:color w:val="4F6228" w:themeColor="accent3" w:themeShade="80"/>
                      <w:sz w:val="28"/>
                      <w:szCs w:val="28"/>
                    </w:rPr>
                    <w:t xml:space="preserve">                   </w:t>
                  </w:r>
                  <w:r w:rsidRPr="00DD29F1">
                    <w:rPr>
                      <w:rFonts w:asciiTheme="minorHAnsi" w:eastAsia="Arial" w:hAnsiTheme="minorHAnsi" w:cstheme="minorHAnsi"/>
                      <w:b/>
                      <w:bCs/>
                      <w:iCs/>
                      <w:color w:val="4F6228" w:themeColor="accent3" w:themeShade="80"/>
                      <w:sz w:val="32"/>
                      <w:szCs w:val="32"/>
                    </w:rPr>
                    <w:t xml:space="preserve"> </w:t>
                  </w:r>
                  <w:r w:rsidRPr="00DD29F1">
                    <w:rPr>
                      <w:rFonts w:asciiTheme="minorHAnsi" w:eastAsia="Arial" w:hAnsiTheme="minorHAnsi" w:cstheme="minorHAnsi"/>
                      <w:b/>
                      <w:bCs/>
                      <w:iCs/>
                      <w:color w:val="5F497A" w:themeColor="accent4" w:themeShade="BF"/>
                      <w:sz w:val="28"/>
                      <w:szCs w:val="28"/>
                    </w:rPr>
                    <w:t>1/ CAMPTOTHECA ACUMINATA Decene</w:t>
                  </w:r>
                </w:p>
                <w:p w:rsidR="003A27E0" w:rsidRPr="00DD29F1" w:rsidRDefault="003A27E0" w:rsidP="000A2442">
                  <w:pPr>
                    <w:spacing w:line="276" w:lineRule="auto"/>
                    <w:jc w:val="center"/>
                    <w:rPr>
                      <w:rFonts w:asciiTheme="minorHAnsi" w:eastAsia="Arial" w:hAnsiTheme="minorHAnsi" w:cstheme="minorHAnsi"/>
                      <w:b/>
                      <w:bCs/>
                      <w:iCs/>
                      <w:color w:val="5F497A" w:themeColor="accent4" w:themeShade="BF"/>
                      <w:sz w:val="28"/>
                      <w:szCs w:val="28"/>
                    </w:rPr>
                  </w:pPr>
                  <w:r w:rsidRPr="00DD29F1">
                    <w:rPr>
                      <w:rFonts w:asciiTheme="minorHAnsi" w:eastAsia="Arial" w:hAnsiTheme="minorHAnsi" w:cstheme="minorHAnsi"/>
                      <w:b/>
                      <w:bCs/>
                      <w:iCs/>
                      <w:color w:val="5F497A" w:themeColor="accent4" w:themeShade="BF"/>
                      <w:sz w:val="28"/>
                      <w:szCs w:val="28"/>
                    </w:rPr>
                    <w:t>2/ TAXUS Sp :Ifs</w:t>
                  </w:r>
                </w:p>
                <w:p w:rsidR="003A27E0" w:rsidRPr="00DD29F1" w:rsidRDefault="003A27E0" w:rsidP="000A2442">
                  <w:pPr>
                    <w:spacing w:line="276" w:lineRule="auto"/>
                    <w:ind w:hanging="1351"/>
                    <w:jc w:val="center"/>
                    <w:rPr>
                      <w:rFonts w:asciiTheme="minorHAnsi" w:eastAsia="Arial" w:hAnsiTheme="minorHAnsi" w:cstheme="minorHAnsi"/>
                      <w:b/>
                      <w:bCs/>
                      <w:iCs/>
                      <w:color w:val="5F497A" w:themeColor="accent4" w:themeShade="BF"/>
                      <w:sz w:val="28"/>
                      <w:szCs w:val="28"/>
                    </w:rPr>
                  </w:pPr>
                  <w:r w:rsidRPr="00DD29F1">
                    <w:rPr>
                      <w:rFonts w:asciiTheme="minorHAnsi" w:eastAsia="Arial" w:hAnsiTheme="minorHAnsi" w:cstheme="minorHAnsi"/>
                      <w:b/>
                      <w:bCs/>
                      <w:iCs/>
                      <w:color w:val="5F497A" w:themeColor="accent4" w:themeShade="BF"/>
                      <w:sz w:val="28"/>
                      <w:szCs w:val="28"/>
                    </w:rPr>
                    <w:t xml:space="preserve">                          3/ CATHARANTHUS ROSEUS (L.) G. Don: Pervenche de Madagascar</w:t>
                  </w:r>
                </w:p>
                <w:p w:rsidR="003A27E0" w:rsidRPr="00DD29F1" w:rsidRDefault="003A27E0" w:rsidP="000A2442">
                  <w:pPr>
                    <w:spacing w:line="276" w:lineRule="auto"/>
                    <w:jc w:val="center"/>
                    <w:rPr>
                      <w:rFonts w:asciiTheme="minorHAnsi" w:eastAsia="Arial" w:hAnsiTheme="minorHAnsi" w:cstheme="minorHAnsi"/>
                      <w:b/>
                      <w:bCs/>
                      <w:iCs/>
                      <w:color w:val="5F497A" w:themeColor="accent4" w:themeShade="BF"/>
                      <w:sz w:val="28"/>
                      <w:szCs w:val="28"/>
                    </w:rPr>
                  </w:pPr>
                  <w:r w:rsidRPr="00DD29F1">
                    <w:rPr>
                      <w:rFonts w:asciiTheme="minorHAnsi" w:eastAsia="Arial" w:hAnsiTheme="minorHAnsi" w:cstheme="minorHAnsi"/>
                      <w:b/>
                      <w:bCs/>
                      <w:iCs/>
                      <w:color w:val="5F497A" w:themeColor="accent4" w:themeShade="BF"/>
                      <w:sz w:val="28"/>
                      <w:szCs w:val="28"/>
                    </w:rPr>
                    <w:t>4/ PODOPHYLLUM PELTATUM: Podophylle</w:t>
                  </w:r>
                </w:p>
                <w:p w:rsidR="003A27E0" w:rsidRPr="00D80F35" w:rsidRDefault="003A27E0" w:rsidP="000A2442">
                  <w:pPr>
                    <w:spacing w:line="360" w:lineRule="auto"/>
                    <w:rPr>
                      <w:sz w:val="26"/>
                      <w:szCs w:val="26"/>
                    </w:rPr>
                  </w:pPr>
                </w:p>
              </w:txbxContent>
            </v:textbox>
          </v:shape>
        </w:pict>
      </w:r>
    </w:p>
    <w:p w:rsidR="000A2442" w:rsidRDefault="000A2442" w:rsidP="00CB59E7">
      <w:pPr>
        <w:rPr>
          <w:rFonts w:asciiTheme="minorHAnsi" w:eastAsia="Arial" w:hAnsiTheme="minorHAnsi" w:cstheme="minorHAnsi"/>
          <w:b/>
          <w:color w:val="FF0000"/>
          <w:sz w:val="22"/>
          <w:szCs w:val="22"/>
        </w:rPr>
      </w:pPr>
    </w:p>
    <w:p w:rsidR="00CB59E7" w:rsidRDefault="00CB59E7" w:rsidP="00CB59E7">
      <w:pPr>
        <w:rPr>
          <w:rFonts w:asciiTheme="minorHAnsi" w:eastAsia="Arial" w:hAnsiTheme="minorHAnsi" w:cstheme="minorHAnsi"/>
          <w:b/>
          <w:color w:val="FF0000"/>
          <w:sz w:val="22"/>
          <w:szCs w:val="22"/>
        </w:rPr>
      </w:pPr>
    </w:p>
    <w:p w:rsidR="00CB59E7" w:rsidRDefault="00CB59E7" w:rsidP="00CB59E7">
      <w:pPr>
        <w:rPr>
          <w:rFonts w:asciiTheme="minorHAnsi" w:eastAsia="Arial" w:hAnsiTheme="minorHAnsi" w:cstheme="minorHAnsi"/>
          <w:b/>
          <w:color w:val="FF0000"/>
          <w:sz w:val="22"/>
          <w:szCs w:val="22"/>
        </w:rPr>
      </w:pPr>
    </w:p>
    <w:p w:rsidR="003E5CEE" w:rsidRDefault="003E5CEE" w:rsidP="00CB59E7">
      <w:pPr>
        <w:rPr>
          <w:rFonts w:asciiTheme="minorHAnsi" w:eastAsia="Arial" w:hAnsiTheme="minorHAnsi" w:cstheme="minorHAnsi"/>
          <w:b/>
          <w:color w:val="FF0000"/>
          <w:sz w:val="22"/>
          <w:szCs w:val="22"/>
        </w:rPr>
      </w:pPr>
    </w:p>
    <w:p w:rsidR="003E5CEE" w:rsidRDefault="003E5CEE" w:rsidP="00CB59E7">
      <w:pPr>
        <w:rPr>
          <w:rFonts w:asciiTheme="minorHAnsi" w:eastAsia="Arial" w:hAnsiTheme="minorHAnsi" w:cstheme="minorHAnsi"/>
          <w:b/>
          <w:color w:val="FF0000"/>
          <w:sz w:val="22"/>
          <w:szCs w:val="22"/>
        </w:rPr>
      </w:pPr>
    </w:p>
    <w:p w:rsidR="003E5CEE" w:rsidRDefault="003E5CEE" w:rsidP="00CB59E7">
      <w:pPr>
        <w:rPr>
          <w:rFonts w:asciiTheme="minorHAnsi" w:eastAsia="Arial" w:hAnsiTheme="minorHAnsi" w:cstheme="minorHAnsi"/>
          <w:b/>
          <w:color w:val="FF0000"/>
          <w:sz w:val="22"/>
          <w:szCs w:val="22"/>
        </w:rPr>
      </w:pPr>
    </w:p>
    <w:p w:rsidR="003E5CEE" w:rsidRDefault="003E5CEE" w:rsidP="00CB59E7">
      <w:pPr>
        <w:rPr>
          <w:rFonts w:asciiTheme="minorHAnsi" w:eastAsia="Arial" w:hAnsiTheme="minorHAnsi" w:cstheme="minorHAnsi"/>
          <w:b/>
          <w:color w:val="FF0000"/>
          <w:sz w:val="22"/>
          <w:szCs w:val="22"/>
        </w:rPr>
      </w:pPr>
    </w:p>
    <w:p w:rsidR="003E5CEE" w:rsidRDefault="003E5CEE" w:rsidP="00CB59E7">
      <w:pPr>
        <w:rPr>
          <w:rFonts w:asciiTheme="minorHAnsi" w:eastAsia="Arial" w:hAnsiTheme="minorHAnsi" w:cstheme="minorHAnsi"/>
          <w:b/>
          <w:color w:val="FF0000"/>
          <w:sz w:val="22"/>
          <w:szCs w:val="22"/>
        </w:rPr>
      </w:pPr>
    </w:p>
    <w:p w:rsidR="003E5CEE" w:rsidRDefault="003E5CEE" w:rsidP="00CB59E7">
      <w:pPr>
        <w:rPr>
          <w:rFonts w:asciiTheme="minorHAnsi" w:eastAsia="Arial" w:hAnsiTheme="minorHAnsi" w:cstheme="minorHAnsi"/>
          <w:b/>
          <w:color w:val="FF0000"/>
          <w:sz w:val="22"/>
          <w:szCs w:val="22"/>
        </w:rPr>
      </w:pPr>
    </w:p>
    <w:p w:rsidR="003E5CEE" w:rsidRDefault="003E5CEE" w:rsidP="00CB59E7">
      <w:pPr>
        <w:rPr>
          <w:rFonts w:asciiTheme="minorHAnsi" w:eastAsia="Arial" w:hAnsiTheme="minorHAnsi" w:cstheme="minorHAnsi"/>
          <w:b/>
          <w:color w:val="FF0000"/>
          <w:sz w:val="22"/>
          <w:szCs w:val="22"/>
        </w:rPr>
      </w:pPr>
    </w:p>
    <w:p w:rsidR="003E5CEE" w:rsidRDefault="003E5CEE" w:rsidP="00CB59E7">
      <w:pPr>
        <w:rPr>
          <w:rFonts w:asciiTheme="minorHAnsi" w:eastAsia="Arial" w:hAnsiTheme="minorHAnsi" w:cstheme="minorHAnsi"/>
          <w:b/>
          <w:color w:val="FF0000"/>
          <w:sz w:val="22"/>
          <w:szCs w:val="22"/>
        </w:rPr>
      </w:pPr>
    </w:p>
    <w:p w:rsidR="00C46709" w:rsidRDefault="00C46709" w:rsidP="00CB59E7">
      <w:pPr>
        <w:rPr>
          <w:rFonts w:asciiTheme="minorHAnsi" w:eastAsia="Arial" w:hAnsiTheme="minorHAnsi" w:cstheme="minorHAnsi"/>
          <w:b/>
          <w:color w:val="FF0000"/>
          <w:sz w:val="22"/>
          <w:szCs w:val="22"/>
        </w:rPr>
      </w:pPr>
    </w:p>
    <w:p w:rsidR="00C46709" w:rsidRDefault="00C46709" w:rsidP="00CB59E7">
      <w:pPr>
        <w:rPr>
          <w:rFonts w:asciiTheme="minorHAnsi" w:eastAsia="Arial" w:hAnsiTheme="minorHAnsi" w:cstheme="minorHAnsi"/>
          <w:b/>
          <w:color w:val="FF0000"/>
          <w:sz w:val="22"/>
          <w:szCs w:val="22"/>
        </w:rPr>
      </w:pPr>
    </w:p>
    <w:p w:rsidR="00C46709" w:rsidRDefault="00C46709" w:rsidP="00CB59E7">
      <w:pPr>
        <w:rPr>
          <w:rFonts w:asciiTheme="minorHAnsi" w:eastAsia="Arial" w:hAnsiTheme="minorHAnsi" w:cstheme="minorHAnsi"/>
          <w:b/>
          <w:color w:val="FF0000"/>
          <w:sz w:val="22"/>
          <w:szCs w:val="22"/>
        </w:rPr>
      </w:pPr>
    </w:p>
    <w:p w:rsidR="00C46709" w:rsidRDefault="00C46709" w:rsidP="00CB59E7">
      <w:pPr>
        <w:rPr>
          <w:rFonts w:asciiTheme="minorHAnsi" w:eastAsia="Arial" w:hAnsiTheme="minorHAnsi" w:cstheme="minorHAnsi"/>
          <w:b/>
          <w:color w:val="FF0000"/>
          <w:sz w:val="16"/>
          <w:szCs w:val="16"/>
        </w:rPr>
      </w:pPr>
    </w:p>
    <w:p w:rsidR="000A2442" w:rsidRPr="000A2442" w:rsidRDefault="000A2442" w:rsidP="00CB59E7">
      <w:pPr>
        <w:rPr>
          <w:rFonts w:asciiTheme="minorHAnsi" w:eastAsia="Arial" w:hAnsiTheme="minorHAnsi" w:cstheme="minorHAnsi"/>
          <w:b/>
          <w:color w:val="FF0000"/>
          <w:sz w:val="14"/>
          <w:szCs w:val="14"/>
        </w:rPr>
      </w:pPr>
    </w:p>
    <w:p w:rsidR="00CB59E7" w:rsidRPr="008875E1" w:rsidRDefault="00CB59E7" w:rsidP="00CB59E7">
      <w:pPr>
        <w:ind w:hanging="1351"/>
        <w:jc w:val="center"/>
        <w:rPr>
          <w:rFonts w:asciiTheme="minorHAnsi" w:eastAsia="Arial" w:hAnsiTheme="minorHAnsi" w:cstheme="minorHAnsi"/>
          <w:i/>
          <w:sz w:val="22"/>
          <w:szCs w:val="22"/>
        </w:rPr>
      </w:pPr>
    </w:p>
    <w:p w:rsidR="00CB59E7" w:rsidRDefault="00CB59E7"/>
    <w:p w:rsidR="00EC7DC7" w:rsidRDefault="00EC7DC7"/>
    <w:p w:rsidR="00EC7DC7" w:rsidRDefault="00EC7DC7">
      <w:pPr>
        <w:sectPr w:rsidR="00EC7DC7" w:rsidSect="003E5CEE">
          <w:pgSz w:w="16838" w:h="11906" w:orient="landscape"/>
          <w:pgMar w:top="397" w:right="397" w:bottom="397" w:left="397" w:header="709" w:footer="709" w:gutter="0"/>
          <w:cols w:num="2" w:space="708"/>
          <w:docGrid w:linePitch="360"/>
        </w:sectPr>
      </w:pPr>
    </w:p>
    <w:p w:rsidR="00F440B0" w:rsidRDefault="00984A03">
      <w:r>
        <w:rPr>
          <w:noProof/>
        </w:rPr>
        <w:lastRenderedPageBreak/>
        <w:pict>
          <v:shape id="_x0000_s1028" type="#_x0000_t202" style="position:absolute;margin-left:174.9pt;margin-top:-18.6pt;width:455.25pt;height:54.75pt;z-index:251661312" strokeweight="1.5pt">
            <v:textbox>
              <w:txbxContent>
                <w:p w:rsidR="00AC7990" w:rsidRPr="00832FDC" w:rsidRDefault="00AC7990" w:rsidP="00AC7990">
                  <w:pPr>
                    <w:jc w:val="center"/>
                    <w:rPr>
                      <w:rFonts w:asciiTheme="majorBidi" w:hAnsiTheme="majorBidi" w:cstheme="majorBidi"/>
                      <w:b/>
                      <w:bCs/>
                      <w:color w:val="5F497A" w:themeColor="accent4" w:themeShade="BF"/>
                      <w:sz w:val="40"/>
                      <w:szCs w:val="40"/>
                    </w:rPr>
                  </w:pPr>
                  <w:r w:rsidRPr="00832FDC">
                    <w:rPr>
                      <w:rFonts w:asciiTheme="majorBidi" w:hAnsiTheme="majorBidi" w:cstheme="majorBidi"/>
                      <w:b/>
                      <w:bCs/>
                      <w:color w:val="7030A0"/>
                      <w:sz w:val="40"/>
                      <w:szCs w:val="40"/>
                    </w:rPr>
                    <w:t>CAMPTOTHECA ACUMINATA</w:t>
                  </w:r>
                  <w:r w:rsidRPr="00832FDC">
                    <w:rPr>
                      <w:rFonts w:asciiTheme="majorBidi" w:hAnsiTheme="majorBidi" w:cstheme="majorBidi"/>
                      <w:b/>
                      <w:bCs/>
                      <w:sz w:val="40"/>
                      <w:szCs w:val="40"/>
                    </w:rPr>
                    <w:t xml:space="preserve"> </w:t>
                  </w:r>
                  <w:r w:rsidR="00832FDC">
                    <w:rPr>
                      <w:rFonts w:asciiTheme="majorBidi" w:hAnsiTheme="majorBidi" w:cstheme="majorBidi"/>
                      <w:b/>
                      <w:bCs/>
                      <w:sz w:val="40"/>
                      <w:szCs w:val="40"/>
                    </w:rPr>
                    <w:t xml:space="preserve">  </w:t>
                  </w:r>
                  <w:r w:rsidRPr="00832FDC">
                    <w:rPr>
                      <w:rFonts w:asciiTheme="majorBidi" w:hAnsiTheme="majorBidi" w:cstheme="majorBidi"/>
                      <w:b/>
                      <w:bCs/>
                      <w:color w:val="5F497A" w:themeColor="accent4" w:themeShade="BF"/>
                      <w:sz w:val="40"/>
                      <w:szCs w:val="40"/>
                    </w:rPr>
                    <w:t>Decene</w:t>
                  </w:r>
                </w:p>
                <w:p w:rsidR="00AC7990" w:rsidRPr="00832FDC" w:rsidRDefault="00AC7990" w:rsidP="00C91EBA">
                  <w:pPr>
                    <w:jc w:val="center"/>
                    <w:rPr>
                      <w:rFonts w:asciiTheme="majorBidi" w:hAnsiTheme="majorBidi" w:cstheme="majorBidi"/>
                      <w:b/>
                      <w:bCs/>
                      <w:color w:val="5F497A" w:themeColor="accent4" w:themeShade="BF"/>
                      <w:sz w:val="40"/>
                      <w:szCs w:val="40"/>
                    </w:rPr>
                  </w:pPr>
                  <w:r w:rsidRPr="00832FDC">
                    <w:rPr>
                      <w:rFonts w:asciiTheme="majorBidi" w:hAnsiTheme="majorBidi" w:cstheme="majorBidi"/>
                      <w:b/>
                      <w:bCs/>
                      <w:color w:val="5F497A" w:themeColor="accent4" w:themeShade="BF"/>
                      <w:sz w:val="40"/>
                      <w:szCs w:val="40"/>
                    </w:rPr>
                    <w:t>(</w:t>
                  </w:r>
                  <w:r w:rsidR="00C91EBA">
                    <w:rPr>
                      <w:rFonts w:asciiTheme="majorBidi" w:hAnsiTheme="majorBidi" w:cstheme="majorBidi"/>
                      <w:b/>
                      <w:bCs/>
                      <w:color w:val="5F497A" w:themeColor="accent4" w:themeShade="BF"/>
                      <w:sz w:val="40"/>
                      <w:szCs w:val="40"/>
                    </w:rPr>
                    <w:t>CORNACEAE</w:t>
                  </w:r>
                  <w:r w:rsidRPr="00832FDC">
                    <w:rPr>
                      <w:rFonts w:asciiTheme="majorBidi" w:hAnsiTheme="majorBidi" w:cstheme="majorBidi"/>
                      <w:b/>
                      <w:bCs/>
                      <w:color w:val="5F497A" w:themeColor="accent4" w:themeShade="BF"/>
                      <w:sz w:val="40"/>
                      <w:szCs w:val="40"/>
                    </w:rPr>
                    <w:t>)</w:t>
                  </w:r>
                </w:p>
              </w:txbxContent>
            </v:textbox>
          </v:shape>
        </w:pict>
      </w:r>
    </w:p>
    <w:p w:rsidR="00EC7DC7" w:rsidRDefault="00EC7DC7"/>
    <w:p w:rsidR="00F440B0" w:rsidRDefault="00F440B0"/>
    <w:p w:rsidR="00F440B0" w:rsidRDefault="00F440B0"/>
    <w:p w:rsidR="00F440B0" w:rsidRPr="00CC4536" w:rsidRDefault="00F440B0"/>
    <w:p w:rsidR="00CB59E7" w:rsidRPr="00F440B0" w:rsidRDefault="00CB59E7" w:rsidP="00CB59E7">
      <w:pPr>
        <w:rPr>
          <w:rFonts w:asciiTheme="minorHAnsi" w:eastAsia="Arial" w:hAnsiTheme="minorHAnsi" w:cstheme="minorHAnsi"/>
          <w:b/>
          <w:bCs/>
          <w:i/>
          <w:sz w:val="22"/>
          <w:szCs w:val="22"/>
        </w:rPr>
      </w:pPr>
      <w:r w:rsidRPr="00F440B0">
        <w:rPr>
          <w:rFonts w:asciiTheme="minorHAnsi" w:eastAsia="Arial" w:hAnsiTheme="minorHAnsi" w:cstheme="minorHAnsi"/>
          <w:b/>
          <w:bCs/>
          <w:iCs/>
          <w:color w:val="984806" w:themeColor="accent6" w:themeShade="80"/>
          <w:sz w:val="22"/>
          <w:szCs w:val="22"/>
        </w:rPr>
        <w:t>Drogue:</w:t>
      </w:r>
      <w:r w:rsidR="00F440B0" w:rsidRPr="00F440B0">
        <w:rPr>
          <w:rFonts w:asciiTheme="minorHAnsi" w:eastAsia="Arial" w:hAnsiTheme="minorHAnsi" w:cstheme="minorHAnsi"/>
          <w:b/>
          <w:bCs/>
          <w:iCs/>
          <w:color w:val="984806" w:themeColor="accent6" w:themeShade="80"/>
          <w:sz w:val="22"/>
          <w:szCs w:val="22"/>
        </w:rPr>
        <w:t xml:space="preserve"> </w:t>
      </w:r>
      <w:r w:rsidRPr="00F440B0">
        <w:rPr>
          <w:rFonts w:asciiTheme="minorHAnsi" w:eastAsia="Arial" w:hAnsiTheme="minorHAnsi" w:cstheme="minorHAnsi"/>
          <w:b/>
          <w:bCs/>
          <w:i/>
          <w:sz w:val="22"/>
          <w:szCs w:val="22"/>
        </w:rPr>
        <w:t>tronc,</w:t>
      </w:r>
      <w:r w:rsidR="00F440B0">
        <w:rPr>
          <w:rFonts w:asciiTheme="minorHAnsi" w:eastAsia="Arial" w:hAnsiTheme="minorHAnsi" w:cstheme="minorHAnsi"/>
          <w:b/>
          <w:bCs/>
          <w:i/>
          <w:sz w:val="22"/>
          <w:szCs w:val="22"/>
        </w:rPr>
        <w:t xml:space="preserve"> </w:t>
      </w:r>
      <w:r w:rsidRPr="00F440B0">
        <w:rPr>
          <w:rFonts w:asciiTheme="minorHAnsi" w:eastAsia="Arial" w:hAnsiTheme="minorHAnsi" w:cstheme="minorHAnsi"/>
          <w:b/>
          <w:bCs/>
          <w:i/>
          <w:sz w:val="22"/>
          <w:szCs w:val="22"/>
        </w:rPr>
        <w:t>écorces de racine et fruits</w:t>
      </w:r>
    </w:p>
    <w:p w:rsidR="00CB59E7" w:rsidRPr="00CC4536" w:rsidRDefault="00CB59E7" w:rsidP="00CB59E7">
      <w:pPr>
        <w:rPr>
          <w:rFonts w:asciiTheme="minorHAnsi" w:eastAsia="Times New Roman" w:hAnsiTheme="minorHAnsi" w:cstheme="minorHAnsi"/>
        </w:rPr>
      </w:pPr>
    </w:p>
    <w:p w:rsidR="004B69C8" w:rsidRDefault="004B69C8" w:rsidP="00CB59E7">
      <w:pPr>
        <w:rPr>
          <w:rFonts w:asciiTheme="minorHAnsi" w:eastAsia="Arial" w:hAnsiTheme="minorHAnsi" w:cstheme="minorHAnsi"/>
          <w:b/>
          <w:color w:val="0070C0"/>
        </w:rPr>
      </w:pPr>
    </w:p>
    <w:p w:rsidR="00CB59E7" w:rsidRPr="00E92C53" w:rsidRDefault="00AF2ACC" w:rsidP="00E92C53">
      <w:pPr>
        <w:pStyle w:val="Titre1"/>
        <w:rPr>
          <w:szCs w:val="22"/>
        </w:rPr>
      </w:pPr>
      <w:r>
        <w:rPr>
          <w:szCs w:val="22"/>
        </w:rPr>
        <w:t>1</w:t>
      </w:r>
      <w:r w:rsidR="00CB59E7" w:rsidRPr="00E92C53">
        <w:rPr>
          <w:szCs w:val="22"/>
        </w:rPr>
        <w:t>. COMPOSITION CHIMIQUE</w:t>
      </w:r>
    </w:p>
    <w:p w:rsidR="00CB59E7" w:rsidRPr="00CC4536" w:rsidRDefault="00CB59E7" w:rsidP="00CB59E7">
      <w:pPr>
        <w:rPr>
          <w:rFonts w:asciiTheme="minorHAnsi" w:eastAsia="Arial" w:hAnsiTheme="minorHAnsi" w:cstheme="minorHAnsi"/>
        </w:rPr>
      </w:pPr>
      <w:r w:rsidRPr="00CC4536">
        <w:rPr>
          <w:rFonts w:asciiTheme="minorHAnsi" w:eastAsia="Arial" w:hAnsiTheme="minorHAnsi" w:cstheme="minorHAnsi"/>
        </w:rPr>
        <w:t xml:space="preserve">-la </w:t>
      </w:r>
      <w:r w:rsidRPr="000A2442">
        <w:rPr>
          <w:rFonts w:asciiTheme="minorHAnsi" w:eastAsia="Arial" w:hAnsiTheme="minorHAnsi" w:cstheme="minorHAnsi"/>
          <w:b/>
          <w:bCs/>
        </w:rPr>
        <w:t>camptothécine</w:t>
      </w:r>
      <w:r w:rsidRPr="00CC4536">
        <w:rPr>
          <w:rFonts w:asciiTheme="minorHAnsi" w:eastAsia="Arial" w:hAnsiTheme="minorHAnsi" w:cstheme="minorHAnsi"/>
        </w:rPr>
        <w:t xml:space="preserve"> est retrouvée dans le tronc (0,01 %), les écorces des racine(0,02%) et dans les fruits (0,03%).</w:t>
      </w:r>
    </w:p>
    <w:p w:rsidR="00CB59E7" w:rsidRPr="00CC4536" w:rsidRDefault="00CB59E7" w:rsidP="00CB59E7">
      <w:pPr>
        <w:rPr>
          <w:rFonts w:asciiTheme="minorHAnsi" w:eastAsia="Arial" w:hAnsiTheme="minorHAnsi" w:cstheme="minorHAnsi"/>
        </w:rPr>
      </w:pPr>
      <w:r w:rsidRPr="00CC4536">
        <w:rPr>
          <w:rFonts w:asciiTheme="minorHAnsi" w:eastAsia="Arial" w:hAnsiTheme="minorHAnsi" w:cstheme="minorHAnsi"/>
        </w:rPr>
        <w:t xml:space="preserve">-des composes de structure voisine ont été isolés : </w:t>
      </w:r>
      <w:r w:rsidRPr="000A2442">
        <w:rPr>
          <w:rFonts w:asciiTheme="minorHAnsi" w:eastAsia="Arial" w:hAnsiTheme="minorHAnsi" w:cstheme="minorHAnsi"/>
          <w:b/>
          <w:bCs/>
        </w:rPr>
        <w:t>10-hydroxy camptothécine</w:t>
      </w:r>
      <w:r w:rsidRPr="00CC4536">
        <w:rPr>
          <w:rFonts w:asciiTheme="minorHAnsi" w:eastAsia="Arial" w:hAnsiTheme="minorHAnsi" w:cstheme="minorHAnsi"/>
        </w:rPr>
        <w:t xml:space="preserve">, </w:t>
      </w:r>
      <w:r w:rsidRPr="000A2442">
        <w:rPr>
          <w:rFonts w:asciiTheme="minorHAnsi" w:eastAsia="Arial" w:hAnsiTheme="minorHAnsi" w:cstheme="minorHAnsi"/>
          <w:b/>
          <w:bCs/>
        </w:rPr>
        <w:t>20-desoxy camptothécine</w:t>
      </w:r>
      <w:r w:rsidRPr="00CC4536">
        <w:rPr>
          <w:rFonts w:asciiTheme="minorHAnsi" w:eastAsia="Arial" w:hAnsiTheme="minorHAnsi" w:cstheme="minorHAnsi"/>
        </w:rPr>
        <w:t xml:space="preserve">, </w:t>
      </w:r>
      <w:r w:rsidRPr="000A2442">
        <w:rPr>
          <w:rFonts w:asciiTheme="minorHAnsi" w:eastAsia="Arial" w:hAnsiTheme="minorHAnsi" w:cstheme="minorHAnsi"/>
          <w:b/>
          <w:bCs/>
        </w:rPr>
        <w:t>20 hexanoyl camptothécine</w:t>
      </w:r>
      <w:r w:rsidRPr="00CC4536">
        <w:rPr>
          <w:rFonts w:asciiTheme="minorHAnsi" w:eastAsia="Arial" w:hAnsiTheme="minorHAnsi" w:cstheme="minorHAnsi"/>
        </w:rPr>
        <w:t>.</w:t>
      </w:r>
    </w:p>
    <w:p w:rsidR="004B69C8" w:rsidRDefault="004B69C8" w:rsidP="00CB59E7">
      <w:pPr>
        <w:rPr>
          <w:rFonts w:asciiTheme="minorHAnsi" w:eastAsia="Arial" w:hAnsiTheme="minorHAnsi" w:cstheme="minorHAnsi"/>
          <w:b/>
          <w:color w:val="0070C0"/>
        </w:rPr>
      </w:pPr>
    </w:p>
    <w:p w:rsidR="00CB59E7" w:rsidRPr="00E92C53" w:rsidRDefault="00AF2ACC" w:rsidP="00E92C53">
      <w:pPr>
        <w:pStyle w:val="Titre1"/>
        <w:rPr>
          <w:szCs w:val="22"/>
        </w:rPr>
      </w:pPr>
      <w:r>
        <w:rPr>
          <w:szCs w:val="22"/>
        </w:rPr>
        <w:t>2</w:t>
      </w:r>
      <w:r w:rsidR="00CB59E7" w:rsidRPr="00E92C53">
        <w:rPr>
          <w:szCs w:val="22"/>
        </w:rPr>
        <w:t>. ACTION PHARMACOLOGIQUE</w:t>
      </w:r>
    </w:p>
    <w:p w:rsidR="00CB59E7" w:rsidRPr="00CC4536" w:rsidRDefault="00CB59E7" w:rsidP="00CB59E7">
      <w:pPr>
        <w:rPr>
          <w:rFonts w:asciiTheme="minorHAnsi" w:eastAsia="Arial" w:hAnsiTheme="minorHAnsi" w:cstheme="minorHAnsi"/>
        </w:rPr>
      </w:pPr>
      <w:r w:rsidRPr="00CC4536">
        <w:rPr>
          <w:rFonts w:asciiTheme="minorHAnsi" w:eastAsia="Arial" w:hAnsiTheme="minorHAnsi" w:cstheme="minorHAnsi"/>
        </w:rPr>
        <w:t xml:space="preserve">- la </w:t>
      </w:r>
      <w:r w:rsidRPr="000A2442">
        <w:rPr>
          <w:rFonts w:asciiTheme="minorHAnsi" w:eastAsia="Arial" w:hAnsiTheme="minorHAnsi" w:cstheme="minorHAnsi"/>
          <w:b/>
          <w:bCs/>
        </w:rPr>
        <w:t>camptothécine</w:t>
      </w:r>
      <w:r w:rsidRPr="00CC4536">
        <w:rPr>
          <w:rFonts w:asciiTheme="minorHAnsi" w:eastAsia="Arial" w:hAnsiTheme="minorHAnsi" w:cstheme="minorHAnsi"/>
        </w:rPr>
        <w:t xml:space="preserve"> : exerce une activité cytostatique et anti-tumorale reconnue mais sa toxicité est très importante.</w:t>
      </w:r>
    </w:p>
    <w:p w:rsidR="00CB59E7" w:rsidRPr="00CC4536" w:rsidRDefault="00CB59E7" w:rsidP="00CB59E7">
      <w:pPr>
        <w:rPr>
          <w:rFonts w:asciiTheme="minorHAnsi" w:eastAsia="Arial" w:hAnsiTheme="minorHAnsi" w:cstheme="minorHAnsi"/>
        </w:rPr>
      </w:pPr>
      <w:r w:rsidRPr="00CC4536">
        <w:rPr>
          <w:rFonts w:asciiTheme="minorHAnsi" w:eastAsia="Arial" w:hAnsiTheme="minorHAnsi" w:cstheme="minorHAnsi"/>
        </w:rPr>
        <w:t>-La mise en évidence d’une Activité de cette molécule sur l’ADN topoisomérase I a conduit à l’obtention d’analogues synthétiques à toxic</w:t>
      </w:r>
      <w:r w:rsidR="000A2442">
        <w:rPr>
          <w:rFonts w:asciiTheme="minorHAnsi" w:eastAsia="Arial" w:hAnsiTheme="minorHAnsi" w:cstheme="minorHAnsi"/>
        </w:rPr>
        <w:t xml:space="preserve">ité moindre,dont deux sont déjà </w:t>
      </w:r>
      <w:r w:rsidRPr="00CC4536">
        <w:rPr>
          <w:rFonts w:asciiTheme="minorHAnsi" w:eastAsia="Arial" w:hAnsiTheme="minorHAnsi" w:cstheme="minorHAnsi"/>
        </w:rPr>
        <w:t>commercialisés :</w:t>
      </w:r>
    </w:p>
    <w:p w:rsidR="000A2442" w:rsidRDefault="00CB59E7" w:rsidP="00CB59E7">
      <w:pPr>
        <w:rPr>
          <w:rFonts w:asciiTheme="minorHAnsi" w:eastAsia="Arial" w:hAnsiTheme="minorHAnsi" w:cstheme="minorHAnsi"/>
        </w:rPr>
      </w:pPr>
      <w:r w:rsidRPr="00CC4536">
        <w:rPr>
          <w:rFonts w:asciiTheme="minorHAnsi" w:eastAsia="Arial" w:hAnsiTheme="minorHAnsi" w:cstheme="minorHAnsi"/>
        </w:rPr>
        <w:t>-</w:t>
      </w:r>
      <w:r w:rsidRPr="000A2442">
        <w:rPr>
          <w:rFonts w:asciiTheme="minorHAnsi" w:eastAsia="Arial" w:hAnsiTheme="minorHAnsi" w:cstheme="minorHAnsi"/>
          <w:b/>
          <w:bCs/>
          <w:u w:val="single"/>
        </w:rPr>
        <w:t>topotécan</w:t>
      </w:r>
      <w:r w:rsidRPr="000A2442">
        <w:rPr>
          <w:rFonts w:asciiTheme="minorHAnsi" w:eastAsia="Arial" w:hAnsiTheme="minorHAnsi" w:cstheme="minorHAnsi"/>
          <w:b/>
          <w:bCs/>
        </w:rPr>
        <w:t xml:space="preserve"> </w:t>
      </w:r>
      <w:r w:rsidRPr="00CC4536">
        <w:rPr>
          <w:rFonts w:asciiTheme="minorHAnsi" w:eastAsia="Arial" w:hAnsiTheme="minorHAnsi" w:cstheme="minorHAnsi"/>
        </w:rPr>
        <w:t>:ou 9 diméthylaminométhyl-10-hydroxy-camptothécine .</w:t>
      </w:r>
    </w:p>
    <w:p w:rsidR="00CB59E7" w:rsidRPr="00CC4536" w:rsidRDefault="00CB59E7" w:rsidP="00CB59E7">
      <w:pPr>
        <w:rPr>
          <w:rFonts w:asciiTheme="minorHAnsi" w:eastAsia="Arial" w:hAnsiTheme="minorHAnsi" w:cstheme="minorHAnsi"/>
        </w:rPr>
      </w:pPr>
      <w:r w:rsidRPr="00CC4536">
        <w:rPr>
          <w:rFonts w:asciiTheme="minorHAnsi" w:eastAsia="Arial" w:hAnsiTheme="minorHAnsi" w:cstheme="minorHAnsi"/>
        </w:rPr>
        <w:t xml:space="preserve"> -</w:t>
      </w:r>
      <w:r w:rsidRPr="000A2442">
        <w:rPr>
          <w:rFonts w:asciiTheme="minorHAnsi" w:eastAsia="Arial" w:hAnsiTheme="minorHAnsi" w:cstheme="minorHAnsi"/>
          <w:b/>
          <w:bCs/>
          <w:u w:val="single"/>
        </w:rPr>
        <w:t>irinitécan</w:t>
      </w:r>
      <w:r w:rsidRPr="00CC4536">
        <w:rPr>
          <w:rFonts w:asciiTheme="minorHAnsi" w:eastAsia="Arial" w:hAnsiTheme="minorHAnsi" w:cstheme="minorHAnsi"/>
        </w:rPr>
        <w:t xml:space="preserve"> :ou 7 éthyl-10-[4(1-pipéridino)-1-carbonyl-oxy]camptothécine.</w:t>
      </w:r>
    </w:p>
    <w:p w:rsidR="004B69C8" w:rsidRDefault="004B69C8" w:rsidP="00CB59E7">
      <w:pPr>
        <w:rPr>
          <w:rFonts w:asciiTheme="minorHAnsi" w:eastAsia="Arial" w:hAnsiTheme="minorHAnsi" w:cstheme="minorHAnsi"/>
          <w:b/>
          <w:color w:val="0070C0"/>
        </w:rPr>
      </w:pPr>
    </w:p>
    <w:p w:rsidR="00CB59E7" w:rsidRPr="00CC4536" w:rsidRDefault="00AF2ACC" w:rsidP="00E92C53">
      <w:pPr>
        <w:pStyle w:val="Titre1"/>
        <w:rPr>
          <w:rFonts w:eastAsia="Arial"/>
        </w:rPr>
      </w:pPr>
      <w:r>
        <w:rPr>
          <w:rFonts w:eastAsia="Arial"/>
        </w:rPr>
        <w:t>3</w:t>
      </w:r>
      <w:r w:rsidR="00CB59E7" w:rsidRPr="00CC4536">
        <w:rPr>
          <w:rFonts w:eastAsia="Arial"/>
        </w:rPr>
        <w:t>. EMPLOIS</w:t>
      </w:r>
    </w:p>
    <w:p w:rsidR="00E92C53" w:rsidRPr="006B4626" w:rsidRDefault="00E92C53" w:rsidP="00CB59E7">
      <w:pPr>
        <w:rPr>
          <w:rFonts w:asciiTheme="minorHAnsi" w:eastAsia="Arial" w:hAnsiTheme="minorHAnsi" w:cstheme="minorHAnsi"/>
          <w:b/>
          <w:color w:val="006600"/>
          <w:sz w:val="16"/>
          <w:szCs w:val="16"/>
          <w:u w:val="single"/>
        </w:rPr>
      </w:pPr>
    </w:p>
    <w:p w:rsidR="00CB59E7" w:rsidRPr="00E92C53" w:rsidRDefault="00CB59E7" w:rsidP="00CB59E7">
      <w:pPr>
        <w:rPr>
          <w:rFonts w:asciiTheme="minorHAnsi" w:eastAsia="Arial" w:hAnsiTheme="minorHAnsi" w:cstheme="minorHAnsi"/>
          <w:b/>
          <w:color w:val="006600"/>
          <w:sz w:val="24"/>
          <w:szCs w:val="24"/>
          <w:u w:val="single"/>
        </w:rPr>
      </w:pPr>
      <w:r w:rsidRPr="00E92C53">
        <w:rPr>
          <w:rFonts w:asciiTheme="minorHAnsi" w:eastAsia="Arial" w:hAnsiTheme="minorHAnsi" w:cstheme="minorHAnsi"/>
          <w:b/>
          <w:color w:val="006600"/>
          <w:sz w:val="24"/>
          <w:szCs w:val="24"/>
          <w:u w:val="single"/>
        </w:rPr>
        <w:t>A.</w:t>
      </w:r>
      <w:r w:rsidR="00E92C53" w:rsidRPr="00E92C53">
        <w:rPr>
          <w:rFonts w:asciiTheme="minorHAnsi" w:eastAsia="Arial" w:hAnsiTheme="minorHAnsi" w:cstheme="minorHAnsi"/>
          <w:b/>
          <w:color w:val="006600"/>
          <w:sz w:val="24"/>
          <w:szCs w:val="24"/>
          <w:u w:val="single"/>
        </w:rPr>
        <w:t xml:space="preserve"> </w:t>
      </w:r>
      <w:r w:rsidRPr="00E92C53">
        <w:rPr>
          <w:rFonts w:asciiTheme="minorHAnsi" w:eastAsia="Arial" w:hAnsiTheme="minorHAnsi" w:cstheme="minorHAnsi"/>
          <w:b/>
          <w:color w:val="006600"/>
          <w:sz w:val="24"/>
          <w:szCs w:val="24"/>
          <w:u w:val="single"/>
        </w:rPr>
        <w:t xml:space="preserve"> IRINITECAN</w:t>
      </w:r>
    </w:p>
    <w:p w:rsidR="00E92C53" w:rsidRPr="00CC4536" w:rsidRDefault="00CB59E7" w:rsidP="00E92C53">
      <w:pPr>
        <w:rPr>
          <w:rFonts w:asciiTheme="minorHAnsi" w:eastAsia="Arial" w:hAnsiTheme="minorHAnsi" w:cstheme="minorHAnsi"/>
        </w:rPr>
      </w:pPr>
      <w:r w:rsidRPr="00CC4536">
        <w:rPr>
          <w:rFonts w:asciiTheme="minorHAnsi" w:eastAsia="Arial" w:hAnsiTheme="minorHAnsi" w:cstheme="minorHAnsi"/>
        </w:rPr>
        <w:t>Métabolisé dans l’organisme en un métabolite actif : « SN-38 » :groupement éthyle en 7 et hydroxyle en 10.</w:t>
      </w:r>
    </w:p>
    <w:p w:rsidR="00CB59E7" w:rsidRPr="00E92C53" w:rsidRDefault="00CB59E7" w:rsidP="00CB59E7">
      <w:pPr>
        <w:rPr>
          <w:rFonts w:asciiTheme="minorHAnsi" w:eastAsia="Arial" w:hAnsiTheme="minorHAnsi" w:cstheme="minorHAnsi"/>
          <w:b/>
          <w:bCs/>
          <w:color w:val="0070C0"/>
          <w:sz w:val="22"/>
          <w:szCs w:val="22"/>
        </w:rPr>
      </w:pPr>
      <w:r w:rsidRPr="00E92C53">
        <w:rPr>
          <w:rFonts w:asciiTheme="minorHAnsi" w:eastAsia="Arial" w:hAnsiTheme="minorHAnsi" w:cstheme="minorHAnsi"/>
          <w:b/>
          <w:bCs/>
          <w:color w:val="0070C0"/>
          <w:sz w:val="22"/>
          <w:szCs w:val="22"/>
        </w:rPr>
        <w:t>1. INDICATIONS</w:t>
      </w:r>
    </w:p>
    <w:p w:rsidR="00CB59E7" w:rsidRPr="00CC4536" w:rsidRDefault="00E92C53" w:rsidP="00E92C53">
      <w:pPr>
        <w:tabs>
          <w:tab w:val="left" w:pos="685"/>
        </w:tabs>
        <w:rPr>
          <w:rFonts w:asciiTheme="minorHAnsi" w:eastAsia="Arial" w:hAnsiTheme="minorHAnsi" w:cstheme="minorHAnsi"/>
        </w:rPr>
      </w:pPr>
      <w:r>
        <w:rPr>
          <w:rFonts w:asciiTheme="minorHAnsi" w:eastAsia="Arial" w:hAnsiTheme="minorHAnsi" w:cstheme="minorHAnsi"/>
        </w:rPr>
        <w:t xml:space="preserve">1.1 </w:t>
      </w:r>
      <w:r w:rsidR="00CB59E7" w:rsidRPr="00CC4536">
        <w:rPr>
          <w:rFonts w:asciiTheme="minorHAnsi" w:eastAsia="Arial" w:hAnsiTheme="minorHAnsi" w:cstheme="minorHAnsi"/>
        </w:rPr>
        <w:t>Traitement des cancers colorectaux avances : en association avec le 5-FU et l’Acide folinique chez les patients n’ayant pas reçu de chimiothérapie antérieure pour le stade avancé de leur maladie.</w:t>
      </w:r>
      <w:r>
        <w:rPr>
          <w:rFonts w:asciiTheme="minorHAnsi" w:eastAsia="Arial" w:hAnsiTheme="minorHAnsi" w:cstheme="minorHAnsi"/>
        </w:rPr>
        <w:t xml:space="preserve"> </w:t>
      </w:r>
      <w:r w:rsidR="00CB59E7" w:rsidRPr="00CC4536">
        <w:rPr>
          <w:rFonts w:asciiTheme="minorHAnsi" w:eastAsia="Arial" w:hAnsiTheme="minorHAnsi" w:cstheme="minorHAnsi"/>
        </w:rPr>
        <w:t>(1ère intention)</w:t>
      </w:r>
    </w:p>
    <w:p w:rsidR="00CB59E7" w:rsidRPr="00CC4536" w:rsidRDefault="00E92C53" w:rsidP="00E92C53">
      <w:pPr>
        <w:tabs>
          <w:tab w:val="left" w:pos="680"/>
        </w:tabs>
        <w:jc w:val="both"/>
        <w:rPr>
          <w:rFonts w:asciiTheme="minorHAnsi" w:eastAsia="Arial" w:hAnsiTheme="minorHAnsi" w:cstheme="minorHAnsi"/>
        </w:rPr>
      </w:pPr>
      <w:r>
        <w:rPr>
          <w:rFonts w:asciiTheme="minorHAnsi" w:eastAsia="Arial" w:hAnsiTheme="minorHAnsi" w:cstheme="minorHAnsi"/>
        </w:rPr>
        <w:t xml:space="preserve">1.2 </w:t>
      </w:r>
      <w:r w:rsidR="00CB59E7" w:rsidRPr="00CC4536">
        <w:rPr>
          <w:rFonts w:asciiTheme="minorHAnsi" w:eastAsia="Arial" w:hAnsiTheme="minorHAnsi" w:cstheme="minorHAnsi"/>
        </w:rPr>
        <w:t>En Monothérapie après un traitement ayant comporté du 5-FU</w:t>
      </w:r>
    </w:p>
    <w:p w:rsidR="00CB59E7" w:rsidRPr="00CC4536" w:rsidRDefault="00E92C53" w:rsidP="00E92C53">
      <w:pPr>
        <w:tabs>
          <w:tab w:val="left" w:pos="686"/>
        </w:tabs>
        <w:jc w:val="both"/>
        <w:rPr>
          <w:rFonts w:asciiTheme="minorHAnsi" w:eastAsia="Arial" w:hAnsiTheme="minorHAnsi" w:cstheme="minorHAnsi"/>
        </w:rPr>
      </w:pPr>
      <w:r>
        <w:rPr>
          <w:rFonts w:asciiTheme="minorHAnsi" w:eastAsia="Arial" w:hAnsiTheme="minorHAnsi" w:cstheme="minorHAnsi"/>
        </w:rPr>
        <w:t xml:space="preserve">1.3 </w:t>
      </w:r>
      <w:r w:rsidR="00CB59E7" w:rsidRPr="00CC4536">
        <w:rPr>
          <w:rFonts w:asciiTheme="minorHAnsi" w:eastAsia="Arial" w:hAnsiTheme="minorHAnsi" w:cstheme="minorHAnsi"/>
        </w:rPr>
        <w:t xml:space="preserve">En association avec le </w:t>
      </w:r>
      <w:r w:rsidR="00CB59E7" w:rsidRPr="00E92C53">
        <w:rPr>
          <w:rFonts w:asciiTheme="minorHAnsi" w:eastAsia="Arial" w:hAnsiTheme="minorHAnsi" w:cstheme="minorHAnsi"/>
          <w:u w:val="single"/>
        </w:rPr>
        <w:t>cetuximab</w:t>
      </w:r>
      <w:r w:rsidR="00CB59E7" w:rsidRPr="00E92C53">
        <w:rPr>
          <w:rFonts w:asciiTheme="minorHAnsi" w:eastAsia="Arial" w:hAnsiTheme="minorHAnsi" w:cstheme="minorHAnsi"/>
        </w:rPr>
        <w:t>, l’</w:t>
      </w:r>
      <w:r w:rsidR="00CB59E7" w:rsidRPr="00E92C53">
        <w:rPr>
          <w:rFonts w:asciiTheme="minorHAnsi" w:eastAsia="Arial" w:hAnsiTheme="minorHAnsi" w:cstheme="minorHAnsi"/>
          <w:u w:val="single"/>
        </w:rPr>
        <w:t>irinotecan</w:t>
      </w:r>
      <w:r w:rsidR="00CB59E7" w:rsidRPr="00E92C53">
        <w:rPr>
          <w:rFonts w:asciiTheme="minorHAnsi" w:eastAsia="Arial" w:hAnsiTheme="minorHAnsi" w:cstheme="minorHAnsi"/>
          <w:b/>
          <w:bCs/>
        </w:rPr>
        <w:t xml:space="preserve"> </w:t>
      </w:r>
      <w:r w:rsidR="00CB59E7" w:rsidRPr="00CC4536">
        <w:rPr>
          <w:rFonts w:asciiTheme="minorHAnsi" w:eastAsia="Arial" w:hAnsiTheme="minorHAnsi" w:cstheme="minorHAnsi"/>
        </w:rPr>
        <w:t>est indiqué dans le traitement des cancers colorectaux métastatiques avec gène</w:t>
      </w:r>
      <w:r>
        <w:rPr>
          <w:rFonts w:asciiTheme="minorHAnsi" w:eastAsia="Arial" w:hAnsiTheme="minorHAnsi" w:cstheme="minorHAnsi"/>
        </w:rPr>
        <w:t xml:space="preserve"> </w:t>
      </w:r>
      <w:r w:rsidR="00CB59E7" w:rsidRPr="00CC4536">
        <w:rPr>
          <w:rFonts w:asciiTheme="minorHAnsi" w:eastAsia="Arial" w:hAnsiTheme="minorHAnsi" w:cstheme="minorHAnsi"/>
        </w:rPr>
        <w:t>KRAS(</w:t>
      </w:r>
      <w:r>
        <w:rPr>
          <w:rFonts w:asciiTheme="minorHAnsi" w:eastAsia="Arial" w:hAnsiTheme="minorHAnsi" w:cstheme="minorHAnsi"/>
        </w:rPr>
        <w:t xml:space="preserve"> </w:t>
      </w:r>
      <w:r w:rsidR="00CB59E7" w:rsidRPr="00CC4536">
        <w:rPr>
          <w:rFonts w:asciiTheme="minorHAnsi" w:eastAsia="Arial" w:hAnsiTheme="minorHAnsi" w:cstheme="minorHAnsi"/>
        </w:rPr>
        <w:t>biomarqueur prédictif) de type sauvage exprimant le Récepteur du facteur de croissance épidermique (EGFR) après échec d’une chimiothérapie à base d</w:t>
      </w:r>
      <w:r w:rsidR="00CB59E7" w:rsidRPr="00E92C53">
        <w:rPr>
          <w:rFonts w:asciiTheme="minorHAnsi" w:eastAsia="Arial" w:hAnsiTheme="minorHAnsi" w:cstheme="minorHAnsi"/>
          <w:u w:val="single"/>
        </w:rPr>
        <w:t>’irinotécan</w:t>
      </w:r>
      <w:r w:rsidR="00CB59E7" w:rsidRPr="00CC4536">
        <w:rPr>
          <w:rFonts w:asciiTheme="minorHAnsi" w:eastAsia="Arial" w:hAnsiTheme="minorHAnsi" w:cstheme="minorHAnsi"/>
        </w:rPr>
        <w:t>.</w:t>
      </w:r>
    </w:p>
    <w:p w:rsidR="00F440B0" w:rsidRPr="00F440B0" w:rsidRDefault="00CB59E7" w:rsidP="00F440B0">
      <w:pPr>
        <w:rPr>
          <w:rFonts w:asciiTheme="minorHAnsi" w:eastAsia="Arial" w:hAnsiTheme="minorHAnsi" w:cstheme="minorHAnsi"/>
        </w:rPr>
      </w:pPr>
      <w:r w:rsidRPr="00CC4536">
        <w:rPr>
          <w:rFonts w:asciiTheme="minorHAnsi" w:eastAsia="Arial" w:hAnsiTheme="minorHAnsi" w:cstheme="minorHAnsi"/>
        </w:rPr>
        <w:t>1.4. D'autres associations sont utilisées en 1ère ligne dans le cancer colorectal métastatique: + 5-FU, acide folinique et bévacizumab ou capecitabine avec ou sans bévacizumab.</w:t>
      </w:r>
    </w:p>
    <w:p w:rsidR="00CB59E7" w:rsidRDefault="00CB59E7" w:rsidP="00CB59E7">
      <w:pPr>
        <w:rPr>
          <w:rFonts w:asciiTheme="minorHAnsi" w:eastAsia="Arial" w:hAnsiTheme="minorHAnsi" w:cstheme="minorHAnsi"/>
          <w:i/>
        </w:rPr>
      </w:pPr>
      <w:r w:rsidRPr="00CC4536">
        <w:rPr>
          <w:rFonts w:asciiTheme="minorHAnsi" w:eastAsia="Arial" w:hAnsiTheme="minorHAnsi" w:cstheme="minorHAnsi"/>
          <w:b/>
          <w:i/>
        </w:rPr>
        <w:t xml:space="preserve">REMARQUE </w:t>
      </w:r>
      <w:r w:rsidRPr="00CC4536">
        <w:rPr>
          <w:rFonts w:asciiTheme="minorHAnsi" w:eastAsia="Arial" w:hAnsiTheme="minorHAnsi" w:cstheme="minorHAnsi"/>
          <w:i/>
        </w:rPr>
        <w:t>:ne peut être administré que dans les structures hospitalières</w:t>
      </w:r>
      <w:r w:rsidRPr="00CC4536">
        <w:rPr>
          <w:rFonts w:asciiTheme="minorHAnsi" w:eastAsia="Arial" w:hAnsiTheme="minorHAnsi" w:cstheme="minorHAnsi"/>
          <w:b/>
          <w:i/>
        </w:rPr>
        <w:t xml:space="preserve"> </w:t>
      </w:r>
      <w:r w:rsidRPr="00CC4536">
        <w:rPr>
          <w:rFonts w:asciiTheme="minorHAnsi" w:eastAsia="Arial" w:hAnsiTheme="minorHAnsi" w:cstheme="minorHAnsi"/>
          <w:i/>
        </w:rPr>
        <w:t>spécialisées et par des personnels qualifiés .</w:t>
      </w:r>
    </w:p>
    <w:p w:rsidR="00C91EBA" w:rsidRDefault="00C91EBA" w:rsidP="00CB59E7">
      <w:pPr>
        <w:rPr>
          <w:rFonts w:asciiTheme="minorHAnsi" w:eastAsia="Arial" w:hAnsiTheme="minorHAnsi" w:cstheme="minorHAnsi"/>
          <w:i/>
        </w:rPr>
      </w:pPr>
    </w:p>
    <w:p w:rsidR="00C91EBA" w:rsidRDefault="00C91EBA" w:rsidP="00CB59E7">
      <w:pPr>
        <w:rPr>
          <w:rFonts w:asciiTheme="minorHAnsi" w:eastAsia="Arial" w:hAnsiTheme="minorHAnsi" w:cstheme="minorHAnsi"/>
          <w:i/>
        </w:rPr>
      </w:pPr>
    </w:p>
    <w:p w:rsidR="00C91EBA" w:rsidRDefault="00C91EBA" w:rsidP="00CB59E7">
      <w:pPr>
        <w:rPr>
          <w:rFonts w:asciiTheme="minorHAnsi" w:eastAsia="Arial" w:hAnsiTheme="minorHAnsi" w:cstheme="minorHAnsi"/>
          <w:i/>
        </w:rPr>
      </w:pPr>
    </w:p>
    <w:p w:rsidR="00C91EBA" w:rsidRDefault="00C91EBA" w:rsidP="00CB59E7">
      <w:pPr>
        <w:rPr>
          <w:rFonts w:asciiTheme="minorHAnsi" w:eastAsia="Arial" w:hAnsiTheme="minorHAnsi" w:cstheme="minorHAnsi"/>
          <w:i/>
        </w:rPr>
      </w:pPr>
    </w:p>
    <w:p w:rsidR="00C91EBA" w:rsidRPr="00CC4536" w:rsidRDefault="00C91EBA" w:rsidP="00CB59E7">
      <w:pPr>
        <w:rPr>
          <w:rFonts w:asciiTheme="minorHAnsi" w:eastAsia="Arial" w:hAnsiTheme="minorHAnsi" w:cstheme="minorHAnsi"/>
          <w:i/>
        </w:rPr>
      </w:pPr>
    </w:p>
    <w:p w:rsidR="00CB59E7" w:rsidRPr="00E92C53" w:rsidRDefault="00CB59E7" w:rsidP="00CB59E7">
      <w:pPr>
        <w:rPr>
          <w:rFonts w:asciiTheme="minorHAnsi" w:eastAsia="Arial" w:hAnsiTheme="minorHAnsi" w:cstheme="minorHAnsi"/>
          <w:b/>
          <w:bCs/>
          <w:color w:val="0070C0"/>
          <w:sz w:val="22"/>
          <w:szCs w:val="22"/>
        </w:rPr>
      </w:pPr>
      <w:r w:rsidRPr="00E92C53">
        <w:rPr>
          <w:rFonts w:asciiTheme="minorHAnsi" w:eastAsia="Arial" w:hAnsiTheme="minorHAnsi" w:cstheme="minorHAnsi"/>
          <w:b/>
          <w:bCs/>
          <w:color w:val="0070C0"/>
          <w:sz w:val="22"/>
          <w:szCs w:val="22"/>
        </w:rPr>
        <w:t>2. TOXICITE</w:t>
      </w:r>
      <w:r w:rsidR="00C91EBA">
        <w:rPr>
          <w:rFonts w:asciiTheme="minorHAnsi" w:eastAsia="Arial" w:hAnsiTheme="minorHAnsi" w:cstheme="minorHAnsi"/>
          <w:b/>
          <w:bCs/>
          <w:color w:val="0070C0"/>
          <w:sz w:val="22"/>
          <w:szCs w:val="22"/>
        </w:rPr>
        <w:t>!!!</w:t>
      </w:r>
    </w:p>
    <w:p w:rsidR="00CB59E7" w:rsidRPr="00CC4536" w:rsidRDefault="00CB59E7" w:rsidP="00CB59E7">
      <w:pPr>
        <w:rPr>
          <w:rFonts w:asciiTheme="minorHAnsi" w:eastAsia="Arial" w:hAnsiTheme="minorHAnsi" w:cstheme="minorHAnsi"/>
        </w:rPr>
      </w:pPr>
      <w:r w:rsidRPr="00A63E93">
        <w:rPr>
          <w:rFonts w:asciiTheme="minorHAnsi" w:eastAsia="Arial" w:hAnsiTheme="minorHAnsi" w:cstheme="minorHAnsi"/>
        </w:rPr>
        <w:t>Neutropénie(Chez 3 patients/4)et un syndrome cholinergique aigu(80% des patients ),nausées</w:t>
      </w:r>
      <w:r w:rsidRPr="00CC4536">
        <w:rPr>
          <w:rFonts w:asciiTheme="minorHAnsi" w:eastAsia="Arial" w:hAnsiTheme="minorHAnsi" w:cstheme="minorHAnsi"/>
        </w:rPr>
        <w:t>, vomissements ,diarrhée retardée.</w:t>
      </w:r>
    </w:p>
    <w:p w:rsidR="00CB59E7" w:rsidRPr="00CC4536" w:rsidRDefault="00CB59E7" w:rsidP="00CB59E7">
      <w:pPr>
        <w:jc w:val="both"/>
        <w:rPr>
          <w:rFonts w:asciiTheme="minorHAnsi" w:eastAsia="Arial" w:hAnsiTheme="minorHAnsi" w:cstheme="minorHAnsi"/>
        </w:rPr>
      </w:pPr>
      <w:r w:rsidRPr="00E92C53">
        <w:rPr>
          <w:rFonts w:asciiTheme="minorHAnsi" w:eastAsia="Arial" w:hAnsiTheme="minorHAnsi" w:cstheme="minorHAnsi"/>
          <w:b/>
          <w:bCs/>
          <w:i/>
          <w:color w:val="0070C0"/>
          <w:sz w:val="22"/>
          <w:szCs w:val="22"/>
        </w:rPr>
        <w:t xml:space="preserve">Spécialité </w:t>
      </w:r>
      <w:r w:rsidRPr="00E92C53">
        <w:rPr>
          <w:rFonts w:asciiTheme="minorHAnsi" w:eastAsia="Arial" w:hAnsiTheme="minorHAnsi" w:cstheme="minorHAnsi"/>
          <w:b/>
          <w:bCs/>
          <w:color w:val="0070C0"/>
          <w:sz w:val="22"/>
          <w:szCs w:val="22"/>
        </w:rPr>
        <w:t>:</w:t>
      </w:r>
      <w:r w:rsidRPr="00CC4536">
        <w:rPr>
          <w:rFonts w:asciiTheme="minorHAnsi" w:eastAsia="Arial" w:hAnsiTheme="minorHAnsi" w:cstheme="minorHAnsi"/>
          <w:i/>
        </w:rPr>
        <w:t xml:space="preserve"> </w:t>
      </w:r>
      <w:r w:rsidRPr="008A2022">
        <w:rPr>
          <w:rFonts w:asciiTheme="minorHAnsi" w:eastAsia="Arial" w:hAnsiTheme="minorHAnsi" w:cstheme="minorHAnsi"/>
          <w:b/>
          <w:color w:val="984806" w:themeColor="accent6" w:themeShade="80"/>
        </w:rPr>
        <w:t>CAMPTO</w:t>
      </w:r>
      <w:r w:rsidRPr="008A2022">
        <w:rPr>
          <w:rFonts w:asciiTheme="minorHAnsi" w:eastAsia="Times New Roman" w:hAnsiTheme="minorHAnsi" w:cstheme="minorHAnsi"/>
          <w:b/>
          <w:color w:val="984806" w:themeColor="accent6" w:themeShade="80"/>
        </w:rPr>
        <w:t>®</w:t>
      </w:r>
      <w:r w:rsidRPr="00CC4536">
        <w:rPr>
          <w:rFonts w:asciiTheme="minorHAnsi" w:eastAsia="Arial" w:hAnsiTheme="minorHAnsi" w:cstheme="minorHAnsi"/>
          <w:i/>
        </w:rPr>
        <w:t xml:space="preserve"> </w:t>
      </w:r>
      <w:r w:rsidRPr="00CC4536">
        <w:rPr>
          <w:rFonts w:asciiTheme="minorHAnsi" w:eastAsia="Arial" w:hAnsiTheme="minorHAnsi" w:cstheme="minorHAnsi"/>
        </w:rPr>
        <w:t>:sol injectable à diluer pour perfusion en IV à 20</w:t>
      </w:r>
      <w:r w:rsidRPr="00CC4536">
        <w:rPr>
          <w:rFonts w:asciiTheme="minorHAnsi" w:eastAsia="Arial" w:hAnsiTheme="minorHAnsi" w:cstheme="minorHAnsi"/>
          <w:i/>
        </w:rPr>
        <w:t xml:space="preserve"> </w:t>
      </w:r>
      <w:r w:rsidRPr="00CC4536">
        <w:rPr>
          <w:rFonts w:asciiTheme="minorHAnsi" w:eastAsia="Arial" w:hAnsiTheme="minorHAnsi" w:cstheme="minorHAnsi"/>
        </w:rPr>
        <w:t>mg/ml ,Flacon de 2 ml ,de 5 ml et de 15 ml (boites unitaires) réservée à l’usage hospitalier.</w:t>
      </w:r>
    </w:p>
    <w:p w:rsidR="004B69C8" w:rsidRDefault="004B69C8" w:rsidP="00CB59E7">
      <w:pPr>
        <w:rPr>
          <w:rFonts w:asciiTheme="minorHAnsi" w:eastAsia="Arial" w:hAnsiTheme="minorHAnsi" w:cstheme="minorHAnsi"/>
          <w:b/>
          <w:color w:val="FF0000"/>
        </w:rPr>
      </w:pPr>
    </w:p>
    <w:p w:rsidR="00CB59E7" w:rsidRPr="00E92C53" w:rsidRDefault="00CB59E7" w:rsidP="00CB59E7">
      <w:pPr>
        <w:rPr>
          <w:rFonts w:asciiTheme="minorHAnsi" w:eastAsia="Arial" w:hAnsiTheme="minorHAnsi" w:cstheme="minorHAnsi"/>
          <w:b/>
          <w:color w:val="006600"/>
          <w:sz w:val="24"/>
          <w:szCs w:val="24"/>
          <w:u w:val="single"/>
        </w:rPr>
      </w:pPr>
      <w:r w:rsidRPr="00E92C53">
        <w:rPr>
          <w:rFonts w:asciiTheme="minorHAnsi" w:eastAsia="Arial" w:hAnsiTheme="minorHAnsi" w:cstheme="minorHAnsi"/>
          <w:b/>
          <w:color w:val="006600"/>
          <w:sz w:val="24"/>
          <w:szCs w:val="24"/>
          <w:u w:val="single"/>
        </w:rPr>
        <w:t>B. TOPOTECAN</w:t>
      </w:r>
    </w:p>
    <w:p w:rsidR="00CB59E7" w:rsidRPr="006B4626" w:rsidRDefault="00CB59E7" w:rsidP="00CB59E7">
      <w:pPr>
        <w:rPr>
          <w:rFonts w:asciiTheme="minorHAnsi" w:eastAsia="Arial" w:hAnsiTheme="minorHAnsi" w:cstheme="minorHAnsi"/>
        </w:rPr>
      </w:pPr>
      <w:r w:rsidRPr="00E92C53">
        <w:rPr>
          <w:rFonts w:asciiTheme="minorHAnsi" w:eastAsia="Arial" w:hAnsiTheme="minorHAnsi" w:cstheme="minorHAnsi"/>
          <w:b/>
          <w:bCs/>
          <w:color w:val="0070C0"/>
          <w:sz w:val="22"/>
          <w:szCs w:val="22"/>
        </w:rPr>
        <w:t>1. INDICATIONS</w:t>
      </w:r>
      <w:r w:rsidRPr="00E92C53">
        <w:rPr>
          <w:rFonts w:asciiTheme="minorHAnsi" w:eastAsia="Arial" w:hAnsiTheme="minorHAnsi" w:cstheme="minorHAnsi"/>
          <w:sz w:val="22"/>
          <w:szCs w:val="22"/>
        </w:rPr>
        <w:br/>
      </w:r>
      <w:r w:rsidRPr="006B4626">
        <w:rPr>
          <w:rFonts w:asciiTheme="minorHAnsi" w:eastAsia="Arial" w:hAnsiTheme="minorHAnsi" w:cstheme="minorHAnsi"/>
        </w:rPr>
        <w:t>Chlorhydrate en sol° pour perfusion, liste I, est indiqué dans:</w:t>
      </w:r>
    </w:p>
    <w:p w:rsidR="00CB59E7" w:rsidRPr="006B4626" w:rsidRDefault="00CB59E7" w:rsidP="00CB59E7">
      <w:pPr>
        <w:rPr>
          <w:rFonts w:asciiTheme="minorHAnsi" w:eastAsia="Arial" w:hAnsiTheme="minorHAnsi" w:cstheme="minorHAnsi"/>
        </w:rPr>
      </w:pPr>
      <w:r w:rsidRPr="006B4626">
        <w:rPr>
          <w:rFonts w:asciiTheme="minorHAnsi" w:eastAsia="Arial" w:hAnsiTheme="minorHAnsi" w:cstheme="minorHAnsi"/>
        </w:rPr>
        <w:t>-cancer du poumon a petites cellules(CPPC) en rechute lorsque la réintroduction de la première ligne du traitement n’est pas appropriée</w:t>
      </w:r>
    </w:p>
    <w:p w:rsidR="00CB59E7" w:rsidRPr="006B4626" w:rsidRDefault="00CB59E7" w:rsidP="00CC4536">
      <w:pPr>
        <w:rPr>
          <w:rFonts w:asciiTheme="minorHAnsi" w:eastAsia="Arial" w:hAnsiTheme="minorHAnsi" w:cstheme="minorHAnsi"/>
        </w:rPr>
      </w:pPr>
      <w:r w:rsidRPr="006B4626">
        <w:rPr>
          <w:rFonts w:asciiTheme="minorHAnsi" w:eastAsia="Arial" w:hAnsiTheme="minorHAnsi" w:cstheme="minorHAnsi"/>
        </w:rPr>
        <w:t>-Carcinome métastatique de l’ovaire après échec d’une ou de plusieurs lignes de chimiothérapie.</w:t>
      </w:r>
    </w:p>
    <w:p w:rsidR="00CB59E7" w:rsidRPr="006B4626" w:rsidRDefault="00CB59E7" w:rsidP="00CB59E7">
      <w:pPr>
        <w:rPr>
          <w:rFonts w:asciiTheme="minorHAnsi" w:eastAsia="Arial" w:hAnsiTheme="minorHAnsi" w:cstheme="minorHAnsi"/>
        </w:rPr>
      </w:pPr>
      <w:r w:rsidRPr="006B4626">
        <w:rPr>
          <w:rFonts w:asciiTheme="minorHAnsi" w:eastAsia="Arial" w:hAnsiTheme="minorHAnsi" w:cstheme="minorHAnsi"/>
        </w:rPr>
        <w:t>-En association au cisplatine, le topotécan est indiqué chez les patientes qui présentent un carcinome du col de l’utérus en rechute après radiothérapie ou chez les patientes qui présentent un stade IV-B de la maladie.</w:t>
      </w:r>
    </w:p>
    <w:p w:rsidR="00CB59E7" w:rsidRPr="006B4626" w:rsidRDefault="00CB59E7" w:rsidP="00CC4536">
      <w:pPr>
        <w:rPr>
          <w:rFonts w:asciiTheme="minorHAnsi" w:eastAsia="Arial" w:hAnsiTheme="minorHAnsi" w:cstheme="minorHAnsi"/>
          <w:b/>
          <w:bCs/>
          <w:color w:val="0070C0"/>
          <w:sz w:val="22"/>
          <w:szCs w:val="22"/>
        </w:rPr>
      </w:pPr>
      <w:r w:rsidRPr="006B4626">
        <w:rPr>
          <w:rFonts w:asciiTheme="minorHAnsi" w:eastAsia="Arial" w:hAnsiTheme="minorHAnsi" w:cstheme="minorHAnsi"/>
          <w:b/>
          <w:bCs/>
          <w:color w:val="0070C0"/>
          <w:sz w:val="22"/>
          <w:szCs w:val="22"/>
        </w:rPr>
        <w:t>2. TOXICITE</w:t>
      </w:r>
    </w:p>
    <w:p w:rsidR="00CB59E7" w:rsidRPr="006B4626" w:rsidRDefault="00CB59E7" w:rsidP="00CB59E7">
      <w:pPr>
        <w:rPr>
          <w:rFonts w:asciiTheme="minorHAnsi" w:eastAsia="Arial" w:hAnsiTheme="minorHAnsi" w:cstheme="minorHAnsi"/>
        </w:rPr>
      </w:pPr>
      <w:r w:rsidRPr="006B4626">
        <w:rPr>
          <w:rFonts w:asciiTheme="minorHAnsi" w:eastAsia="Arial" w:hAnsiTheme="minorHAnsi" w:cstheme="minorHAnsi"/>
        </w:rPr>
        <w:t>Hématologique (neutropénie et thrombopénie sévères )impliquant une surveillance hématologique régulière(NFS,Plaquettes)</w:t>
      </w:r>
    </w:p>
    <w:p w:rsidR="00CB59E7" w:rsidRPr="006B4626" w:rsidRDefault="00CB59E7" w:rsidP="00CB59E7">
      <w:pPr>
        <w:rPr>
          <w:rFonts w:asciiTheme="minorHAnsi" w:eastAsia="Arial" w:hAnsiTheme="minorHAnsi" w:cstheme="minorHAnsi"/>
        </w:rPr>
      </w:pPr>
      <w:r w:rsidRPr="006B4626">
        <w:rPr>
          <w:rFonts w:asciiTheme="minorHAnsi" w:eastAsia="Arial" w:hAnsiTheme="minorHAnsi" w:cstheme="minorHAnsi"/>
          <w:b/>
          <w:bCs/>
          <w:i/>
          <w:iCs/>
          <w:color w:val="0070C0"/>
          <w:sz w:val="22"/>
          <w:szCs w:val="22"/>
        </w:rPr>
        <w:t>Spécialité :</w:t>
      </w:r>
      <w:r w:rsidRPr="00E92C53">
        <w:rPr>
          <w:rFonts w:asciiTheme="minorHAnsi" w:eastAsia="Arial" w:hAnsiTheme="minorHAnsi" w:cstheme="minorHAnsi"/>
          <w:sz w:val="22"/>
          <w:szCs w:val="22"/>
        </w:rPr>
        <w:t xml:space="preserve"> </w:t>
      </w:r>
      <w:r w:rsidR="006B4626">
        <w:rPr>
          <w:rFonts w:asciiTheme="minorHAnsi" w:eastAsia="Arial" w:hAnsiTheme="minorHAnsi" w:cstheme="minorHAnsi"/>
          <w:sz w:val="22"/>
          <w:szCs w:val="22"/>
        </w:rPr>
        <w:t xml:space="preserve"> </w:t>
      </w:r>
      <w:r w:rsidRPr="008A2022">
        <w:rPr>
          <w:rFonts w:asciiTheme="minorHAnsi" w:eastAsia="Arial" w:hAnsiTheme="minorHAnsi" w:cstheme="minorHAnsi"/>
          <w:b/>
          <w:color w:val="984806" w:themeColor="accent6" w:themeShade="80"/>
          <w:sz w:val="22"/>
          <w:szCs w:val="22"/>
        </w:rPr>
        <w:t>HYCAMTIN</w:t>
      </w:r>
      <w:r w:rsidRPr="008A2022">
        <w:rPr>
          <w:rFonts w:asciiTheme="minorHAnsi" w:eastAsia="Times New Roman" w:hAnsiTheme="minorHAnsi" w:cstheme="minorHAnsi"/>
          <w:b/>
          <w:color w:val="984806" w:themeColor="accent6" w:themeShade="80"/>
        </w:rPr>
        <w:t>®</w:t>
      </w:r>
      <w:r w:rsidRPr="006B4626">
        <w:rPr>
          <w:rFonts w:asciiTheme="minorHAnsi" w:eastAsia="Arial" w:hAnsiTheme="minorHAnsi" w:cstheme="minorHAnsi"/>
        </w:rPr>
        <w:t xml:space="preserve"> 4mg : poudre pour solution inj en perfusion dosée a 4 mg/flacon de 5 ml(milieu hospitalier)</w:t>
      </w:r>
    </w:p>
    <w:p w:rsidR="00CB59E7" w:rsidRPr="006B4626" w:rsidRDefault="00CB59E7" w:rsidP="00CB59E7">
      <w:pPr>
        <w:rPr>
          <w:rFonts w:asciiTheme="minorHAnsi" w:eastAsia="Arial" w:hAnsiTheme="minorHAnsi" w:cstheme="minorHAnsi"/>
        </w:rPr>
      </w:pPr>
      <w:r w:rsidRPr="006B4626">
        <w:rPr>
          <w:rFonts w:asciiTheme="minorHAnsi" w:eastAsia="Arial" w:hAnsiTheme="minorHAnsi" w:cstheme="minorHAnsi"/>
        </w:rPr>
        <w:t>En 2008 :Introduction  de la forme gélule :</w:t>
      </w:r>
      <w:r w:rsidRPr="008A2022">
        <w:rPr>
          <w:rFonts w:asciiTheme="minorHAnsi" w:eastAsia="Arial" w:hAnsiTheme="minorHAnsi" w:cstheme="minorHAnsi"/>
          <w:b/>
          <w:color w:val="984806" w:themeColor="accent6" w:themeShade="80"/>
        </w:rPr>
        <w:t>HYCAMTIN</w:t>
      </w:r>
      <w:r w:rsidRPr="008A2022">
        <w:rPr>
          <w:rFonts w:asciiTheme="minorHAnsi" w:eastAsia="Times New Roman" w:hAnsiTheme="minorHAnsi" w:cstheme="minorHAnsi"/>
          <w:b/>
          <w:color w:val="984806" w:themeColor="accent6" w:themeShade="80"/>
        </w:rPr>
        <w:t>®</w:t>
      </w:r>
      <w:r w:rsidRPr="006B4626">
        <w:rPr>
          <w:rFonts w:asciiTheme="minorHAnsi" w:eastAsia="Arial" w:hAnsiTheme="minorHAnsi" w:cstheme="minorHAnsi"/>
        </w:rPr>
        <w:t xml:space="preserve"> 0,25 et 1 mg</w:t>
      </w:r>
    </w:p>
    <w:p w:rsidR="00CB59E7" w:rsidRDefault="00CB59E7">
      <w:pPr>
        <w:rPr>
          <w:sz w:val="22"/>
          <w:szCs w:val="22"/>
        </w:rPr>
      </w:pPr>
    </w:p>
    <w:p w:rsidR="00C91EBA" w:rsidRDefault="00C91EBA">
      <w:pPr>
        <w:rPr>
          <w:sz w:val="22"/>
          <w:szCs w:val="22"/>
        </w:rPr>
      </w:pPr>
    </w:p>
    <w:p w:rsidR="00C91EBA" w:rsidRDefault="00C91EBA">
      <w:pPr>
        <w:rPr>
          <w:sz w:val="22"/>
          <w:szCs w:val="22"/>
        </w:rPr>
      </w:pPr>
    </w:p>
    <w:p w:rsidR="00C91EBA" w:rsidRDefault="00C91EBA">
      <w:pPr>
        <w:rPr>
          <w:sz w:val="22"/>
          <w:szCs w:val="22"/>
        </w:rPr>
      </w:pPr>
    </w:p>
    <w:p w:rsidR="00C91EBA" w:rsidRDefault="00C91EBA">
      <w:pPr>
        <w:rPr>
          <w:sz w:val="22"/>
          <w:szCs w:val="22"/>
        </w:rPr>
      </w:pPr>
    </w:p>
    <w:p w:rsidR="00C91EBA" w:rsidRDefault="00C91EBA">
      <w:pPr>
        <w:rPr>
          <w:sz w:val="22"/>
          <w:szCs w:val="22"/>
        </w:rPr>
      </w:pPr>
    </w:p>
    <w:p w:rsidR="00C91EBA" w:rsidRDefault="00C91EBA">
      <w:pPr>
        <w:rPr>
          <w:sz w:val="22"/>
          <w:szCs w:val="22"/>
        </w:rPr>
      </w:pPr>
    </w:p>
    <w:p w:rsidR="00C91EBA" w:rsidRDefault="00C91EBA">
      <w:pPr>
        <w:rPr>
          <w:sz w:val="22"/>
          <w:szCs w:val="22"/>
        </w:rPr>
      </w:pPr>
    </w:p>
    <w:p w:rsidR="00C91EBA" w:rsidRDefault="00C91EBA">
      <w:pPr>
        <w:rPr>
          <w:sz w:val="22"/>
          <w:szCs w:val="22"/>
        </w:rPr>
      </w:pPr>
    </w:p>
    <w:p w:rsidR="00C91EBA" w:rsidRDefault="00C91EBA">
      <w:pPr>
        <w:rPr>
          <w:sz w:val="22"/>
          <w:szCs w:val="22"/>
        </w:rPr>
      </w:pPr>
    </w:p>
    <w:p w:rsidR="00C91EBA" w:rsidRDefault="00C91EBA">
      <w:pPr>
        <w:rPr>
          <w:sz w:val="22"/>
          <w:szCs w:val="22"/>
        </w:rPr>
      </w:pPr>
    </w:p>
    <w:p w:rsidR="00C91EBA" w:rsidRDefault="00C91EBA">
      <w:pPr>
        <w:rPr>
          <w:sz w:val="22"/>
          <w:szCs w:val="22"/>
        </w:rPr>
      </w:pPr>
    </w:p>
    <w:p w:rsidR="00C91EBA" w:rsidRDefault="00C91EBA">
      <w:pPr>
        <w:rPr>
          <w:sz w:val="22"/>
          <w:szCs w:val="22"/>
        </w:rPr>
      </w:pPr>
    </w:p>
    <w:p w:rsidR="00C91EBA" w:rsidRDefault="00C91EBA">
      <w:pPr>
        <w:rPr>
          <w:sz w:val="22"/>
          <w:szCs w:val="22"/>
        </w:rPr>
      </w:pPr>
    </w:p>
    <w:p w:rsidR="00C91EBA" w:rsidRPr="00E92C53" w:rsidRDefault="00C91EBA">
      <w:pPr>
        <w:rPr>
          <w:sz w:val="22"/>
          <w:szCs w:val="22"/>
        </w:rPr>
      </w:pPr>
    </w:p>
    <w:p w:rsidR="00CB59E7" w:rsidRPr="00CC4536" w:rsidRDefault="00984A03">
      <w:r>
        <w:rPr>
          <w:noProof/>
        </w:rPr>
        <w:pict>
          <v:shape id="_x0000_s1029" type="#_x0000_t202" style="position:absolute;margin-left:150.9pt;margin-top:-14.85pt;width:491.4pt;height:57pt;z-index:251662336" strokeweight="1.5pt">
            <v:textbox>
              <w:txbxContent>
                <w:p w:rsidR="00AC7990" w:rsidRPr="00832FDC" w:rsidRDefault="00AC7990" w:rsidP="00AC7990">
                  <w:pPr>
                    <w:jc w:val="center"/>
                    <w:rPr>
                      <w:rFonts w:asciiTheme="majorBidi" w:hAnsiTheme="majorBidi" w:cstheme="majorBidi"/>
                      <w:b/>
                      <w:bCs/>
                      <w:color w:val="5F497A" w:themeColor="accent4" w:themeShade="BF"/>
                      <w:sz w:val="40"/>
                      <w:szCs w:val="40"/>
                    </w:rPr>
                  </w:pPr>
                  <w:r w:rsidRPr="00832FDC">
                    <w:rPr>
                      <w:rFonts w:asciiTheme="majorBidi" w:hAnsiTheme="majorBidi" w:cstheme="majorBidi"/>
                      <w:b/>
                      <w:bCs/>
                      <w:color w:val="7030A0"/>
                      <w:sz w:val="40"/>
                      <w:szCs w:val="40"/>
                    </w:rPr>
                    <w:t>IFS: TAXUS Sp:</w:t>
                  </w:r>
                  <w:r w:rsidR="00832FDC" w:rsidRPr="00832FDC">
                    <w:rPr>
                      <w:rFonts w:asciiTheme="majorBidi" w:hAnsiTheme="majorBidi" w:cstheme="majorBidi"/>
                      <w:b/>
                      <w:bCs/>
                      <w:color w:val="7030A0"/>
                      <w:sz w:val="40"/>
                      <w:szCs w:val="40"/>
                    </w:rPr>
                    <w:t xml:space="preserve"> </w:t>
                  </w:r>
                  <w:r w:rsidRPr="00832FDC">
                    <w:rPr>
                      <w:rFonts w:asciiTheme="majorBidi" w:hAnsiTheme="majorBidi" w:cstheme="majorBidi"/>
                      <w:b/>
                      <w:bCs/>
                      <w:sz w:val="40"/>
                      <w:szCs w:val="40"/>
                    </w:rPr>
                    <w:t xml:space="preserve"> </w:t>
                  </w:r>
                  <w:r w:rsidRPr="00832FDC">
                    <w:rPr>
                      <w:rFonts w:asciiTheme="majorBidi" w:hAnsiTheme="majorBidi" w:cstheme="majorBidi"/>
                      <w:b/>
                      <w:bCs/>
                      <w:color w:val="5F497A" w:themeColor="accent4" w:themeShade="BF"/>
                      <w:sz w:val="40"/>
                      <w:szCs w:val="40"/>
                    </w:rPr>
                    <w:t>Taxus baccata L. ,T.brevifolia Nutt.</w:t>
                  </w:r>
                </w:p>
                <w:p w:rsidR="00AC7990" w:rsidRPr="00832FDC" w:rsidRDefault="00AC7990" w:rsidP="00AC7990">
                  <w:pPr>
                    <w:jc w:val="center"/>
                    <w:rPr>
                      <w:rFonts w:asciiTheme="majorBidi" w:hAnsiTheme="majorBidi" w:cstheme="majorBidi"/>
                      <w:b/>
                      <w:bCs/>
                      <w:color w:val="5F497A" w:themeColor="accent4" w:themeShade="BF"/>
                      <w:sz w:val="40"/>
                      <w:szCs w:val="40"/>
                    </w:rPr>
                  </w:pPr>
                  <w:r w:rsidRPr="00832FDC">
                    <w:rPr>
                      <w:rFonts w:asciiTheme="majorBidi" w:hAnsiTheme="majorBidi" w:cstheme="majorBidi"/>
                      <w:b/>
                      <w:bCs/>
                      <w:color w:val="5F497A" w:themeColor="accent4" w:themeShade="BF"/>
                      <w:sz w:val="40"/>
                      <w:szCs w:val="40"/>
                    </w:rPr>
                    <w:t>(TAXACEAE)</w:t>
                  </w:r>
                </w:p>
              </w:txbxContent>
            </v:textbox>
          </v:shape>
        </w:pict>
      </w:r>
    </w:p>
    <w:p w:rsidR="00CB59E7" w:rsidRDefault="00CB59E7"/>
    <w:p w:rsidR="004B69C8" w:rsidRDefault="004B69C8"/>
    <w:p w:rsidR="004B69C8" w:rsidRDefault="004B69C8"/>
    <w:p w:rsidR="004B69C8" w:rsidRDefault="004B69C8"/>
    <w:p w:rsidR="004B69C8" w:rsidRPr="00F440B0" w:rsidRDefault="004B69C8" w:rsidP="004B69C8">
      <w:pPr>
        <w:rPr>
          <w:rFonts w:asciiTheme="minorHAnsi" w:eastAsia="Arial" w:hAnsiTheme="minorHAnsi" w:cstheme="minorHAnsi"/>
          <w:b/>
          <w:i/>
          <w:sz w:val="22"/>
          <w:szCs w:val="22"/>
        </w:rPr>
      </w:pPr>
      <w:r w:rsidRPr="00F440B0">
        <w:rPr>
          <w:rFonts w:asciiTheme="minorHAnsi" w:eastAsia="Arial" w:hAnsiTheme="minorHAnsi" w:cstheme="minorHAnsi"/>
          <w:b/>
          <w:iCs/>
          <w:color w:val="984806" w:themeColor="accent6" w:themeShade="80"/>
          <w:sz w:val="22"/>
          <w:szCs w:val="22"/>
        </w:rPr>
        <w:t>Drogue:</w:t>
      </w:r>
      <w:r w:rsidRPr="00F440B0">
        <w:rPr>
          <w:rFonts w:asciiTheme="minorHAnsi" w:eastAsia="Arial" w:hAnsiTheme="minorHAnsi" w:cstheme="minorHAnsi"/>
          <w:b/>
          <w:i/>
          <w:sz w:val="22"/>
          <w:szCs w:val="22"/>
        </w:rPr>
        <w:t xml:space="preserve"> feuilles et tiges</w:t>
      </w:r>
    </w:p>
    <w:p w:rsidR="00F440B0" w:rsidRPr="00F440B0" w:rsidRDefault="00F440B0" w:rsidP="00F440B0">
      <w:pPr>
        <w:tabs>
          <w:tab w:val="left" w:pos="1080"/>
        </w:tabs>
        <w:jc w:val="both"/>
        <w:rPr>
          <w:rFonts w:asciiTheme="minorHAnsi" w:eastAsia="Wingdings" w:hAnsiTheme="minorHAnsi" w:cstheme="minorHAnsi"/>
          <w:sz w:val="22"/>
          <w:szCs w:val="22"/>
          <w:vertAlign w:val="superscript"/>
        </w:rPr>
      </w:pPr>
    </w:p>
    <w:p w:rsidR="004B69C8" w:rsidRPr="00F440B0" w:rsidRDefault="00AF2ACC" w:rsidP="00F440B0">
      <w:pPr>
        <w:pStyle w:val="Titre1"/>
        <w:rPr>
          <w:rFonts w:eastAsia="Arial"/>
        </w:rPr>
      </w:pPr>
      <w:r>
        <w:rPr>
          <w:rFonts w:eastAsia="Arial"/>
        </w:rPr>
        <w:t>1</w:t>
      </w:r>
      <w:r w:rsidR="00F440B0">
        <w:rPr>
          <w:rFonts w:eastAsia="Arial"/>
        </w:rPr>
        <w:t xml:space="preserve">. </w:t>
      </w:r>
      <w:r w:rsidR="004B69C8" w:rsidRPr="00F440B0">
        <w:rPr>
          <w:rFonts w:eastAsia="Arial"/>
        </w:rPr>
        <w:t>COMPOSITION CHIMIQUE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 xml:space="preserve">-Divers métabolites isolés : oses, polysaccharides ,Acides </w:t>
      </w:r>
      <w:r w:rsidR="005A4B0A">
        <w:rPr>
          <w:rFonts w:asciiTheme="minorHAnsi" w:eastAsia="Arial" w:hAnsiTheme="minorHAnsi" w:cstheme="minorHAnsi"/>
          <w:sz w:val="22"/>
          <w:szCs w:val="22"/>
        </w:rPr>
        <w:t xml:space="preserve">gras ,stérols ,bis-flavonoides, </w:t>
      </w:r>
      <w:r w:rsidRPr="00F440B0">
        <w:rPr>
          <w:rFonts w:asciiTheme="minorHAnsi" w:eastAsia="Arial" w:hAnsiTheme="minorHAnsi" w:cstheme="minorHAnsi"/>
          <w:sz w:val="22"/>
          <w:szCs w:val="22"/>
        </w:rPr>
        <w:t>proanthocyanidols lignanes,</w:t>
      </w:r>
      <w:r w:rsidR="005A4B0A">
        <w:rPr>
          <w:rFonts w:asciiTheme="minorHAnsi" w:eastAsia="Arial" w:hAnsiTheme="minorHAnsi" w:cstheme="minorHAnsi"/>
          <w:sz w:val="22"/>
          <w:szCs w:val="22"/>
        </w:rPr>
        <w:t xml:space="preserve"> </w:t>
      </w:r>
      <w:r w:rsidRPr="00F440B0">
        <w:rPr>
          <w:rFonts w:asciiTheme="minorHAnsi" w:eastAsia="Arial" w:hAnsiTheme="minorHAnsi" w:cstheme="minorHAnsi"/>
          <w:sz w:val="22"/>
          <w:szCs w:val="22"/>
        </w:rPr>
        <w:t>hétérosides cyanogènes</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!!!!Diterpènes tricyclique à Noyau taxane :</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-Taxucine</w:t>
      </w:r>
    </w:p>
    <w:p w:rsidR="005A4B0A"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-baccatine III et</w:t>
      </w:r>
      <w:r w:rsidR="005A4B0A">
        <w:rPr>
          <w:rFonts w:asciiTheme="minorHAnsi" w:eastAsia="Arial" w:hAnsiTheme="minorHAnsi" w:cstheme="minorHAnsi"/>
          <w:sz w:val="22"/>
          <w:szCs w:val="22"/>
        </w:rPr>
        <w:t xml:space="preserve"> </w:t>
      </w:r>
      <w:r w:rsidRPr="00F440B0">
        <w:rPr>
          <w:rFonts w:asciiTheme="minorHAnsi" w:eastAsia="Arial" w:hAnsiTheme="minorHAnsi" w:cstheme="minorHAnsi"/>
          <w:sz w:val="22"/>
          <w:szCs w:val="22"/>
        </w:rPr>
        <w:t>dérivés</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 xml:space="preserve"> -Taxine</w:t>
      </w:r>
    </w:p>
    <w:p w:rsidR="004B69C8" w:rsidRDefault="004B69C8" w:rsidP="005A4B0A">
      <w:pPr>
        <w:rPr>
          <w:rFonts w:asciiTheme="minorHAnsi" w:eastAsia="Arial" w:hAnsiTheme="minorHAnsi" w:cstheme="minorHAnsi"/>
          <w:sz w:val="22"/>
          <w:szCs w:val="22"/>
        </w:rPr>
      </w:pPr>
      <w:r w:rsidRPr="00F440B0">
        <w:rPr>
          <w:rFonts w:asciiTheme="minorHAnsi" w:eastAsia="Arial" w:hAnsiTheme="minorHAnsi" w:cstheme="minorHAnsi"/>
          <w:sz w:val="22"/>
          <w:szCs w:val="22"/>
        </w:rPr>
        <w:t xml:space="preserve"> -</w:t>
      </w:r>
      <w:r w:rsidR="005A4B0A" w:rsidRPr="005A4B0A">
        <w:rPr>
          <w:rFonts w:asciiTheme="minorHAnsi" w:eastAsia="Arial" w:hAnsiTheme="minorHAnsi" w:cstheme="minorHAnsi"/>
          <w:b/>
          <w:bCs/>
          <w:sz w:val="22"/>
          <w:szCs w:val="22"/>
        </w:rPr>
        <w:t>T</w:t>
      </w:r>
      <w:r w:rsidRPr="005A4B0A">
        <w:rPr>
          <w:rFonts w:asciiTheme="minorHAnsi" w:eastAsia="Arial" w:hAnsiTheme="minorHAnsi" w:cstheme="minorHAnsi"/>
          <w:b/>
          <w:bCs/>
          <w:sz w:val="22"/>
          <w:szCs w:val="22"/>
        </w:rPr>
        <w:t>axol</w:t>
      </w:r>
      <w:r w:rsidR="005A4B0A" w:rsidRPr="005A4B0A">
        <w:rPr>
          <w:rFonts w:asciiTheme="minorHAnsi" w:eastAsia="Arial" w:hAnsiTheme="minorHAnsi" w:cstheme="minorHAnsi"/>
          <w:b/>
          <w:bCs/>
          <w:sz w:val="22"/>
          <w:szCs w:val="22"/>
        </w:rPr>
        <w:t xml:space="preserve"> </w:t>
      </w:r>
      <w:r w:rsidRPr="00F440B0">
        <w:rPr>
          <w:rFonts w:asciiTheme="minorHAnsi" w:eastAsia="Arial" w:hAnsiTheme="minorHAnsi" w:cstheme="minorHAnsi"/>
          <w:sz w:val="22"/>
          <w:szCs w:val="22"/>
        </w:rPr>
        <w:t>(Paclitaxel DCI )</w:t>
      </w:r>
    </w:p>
    <w:p w:rsidR="00F440B0" w:rsidRPr="00F440B0" w:rsidRDefault="00F440B0" w:rsidP="004B69C8">
      <w:pPr>
        <w:rPr>
          <w:rFonts w:asciiTheme="minorHAnsi" w:eastAsia="Arial" w:hAnsiTheme="minorHAnsi" w:cstheme="minorHAnsi"/>
          <w:sz w:val="22"/>
          <w:szCs w:val="22"/>
        </w:rPr>
      </w:pPr>
    </w:p>
    <w:p w:rsidR="004B69C8" w:rsidRPr="00F440B0" w:rsidRDefault="00AF2ACC" w:rsidP="005A4B0A">
      <w:pPr>
        <w:pStyle w:val="Titre1"/>
        <w:rPr>
          <w:rFonts w:eastAsia="Arial"/>
        </w:rPr>
      </w:pPr>
      <w:r>
        <w:rPr>
          <w:rFonts w:eastAsia="Arial"/>
        </w:rPr>
        <w:t>2</w:t>
      </w:r>
      <w:r w:rsidR="004B69C8" w:rsidRPr="00F440B0">
        <w:rPr>
          <w:rFonts w:eastAsia="Arial"/>
        </w:rPr>
        <w:t xml:space="preserve">. SOURCES DE TAXOL </w:t>
      </w:r>
      <w:r w:rsidR="00F440B0">
        <w:rPr>
          <w:rFonts w:eastAsia="Arial"/>
        </w:rPr>
        <w:t>(</w:t>
      </w:r>
      <w:r w:rsidR="004B69C8" w:rsidRPr="00F440B0">
        <w:rPr>
          <w:rFonts w:eastAsia="Arial"/>
        </w:rPr>
        <w:t>A RETENIR!!</w:t>
      </w:r>
      <w:r w:rsidR="00F440B0">
        <w:rPr>
          <w:rFonts w:eastAsia="Arial"/>
        </w:rPr>
        <w:t>)</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Taxol : initialement isolé de :</w:t>
      </w:r>
    </w:p>
    <w:p w:rsidR="004B69C8"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 xml:space="preserve">-écorces de tronc de </w:t>
      </w:r>
      <w:r w:rsidRPr="005A4B0A">
        <w:rPr>
          <w:rFonts w:asciiTheme="minorHAnsi" w:eastAsia="Arial" w:hAnsiTheme="minorHAnsi" w:cstheme="minorHAnsi"/>
          <w:i/>
          <w:iCs/>
          <w:color w:val="003300"/>
          <w:sz w:val="22"/>
          <w:szCs w:val="22"/>
        </w:rPr>
        <w:t>T.brevifolia</w:t>
      </w:r>
      <w:r w:rsidRPr="00F440B0">
        <w:rPr>
          <w:rFonts w:asciiTheme="minorHAnsi" w:eastAsia="Arial" w:hAnsiTheme="minorHAnsi" w:cstheme="minorHAnsi"/>
          <w:sz w:val="22"/>
          <w:szCs w:val="22"/>
        </w:rPr>
        <w:t xml:space="preserve"> (0,01% ou 10 ppm) un arbre centenaire peut produire 3kg d’écorces=300 mg de taxol ou 1</w:t>
      </w:r>
      <w:r w:rsidR="005A4B0A">
        <w:rPr>
          <w:rFonts w:asciiTheme="minorHAnsi" w:eastAsia="Arial" w:hAnsiTheme="minorHAnsi" w:cstheme="minorHAnsi"/>
          <w:sz w:val="22"/>
          <w:szCs w:val="22"/>
        </w:rPr>
        <w:t xml:space="preserve"> kg de taxol nécessite 7 tonnes </w:t>
      </w:r>
      <w:r w:rsidRPr="00F440B0">
        <w:rPr>
          <w:rFonts w:asciiTheme="minorHAnsi" w:eastAsia="Arial" w:hAnsiTheme="minorHAnsi" w:cstheme="minorHAnsi"/>
          <w:sz w:val="22"/>
          <w:szCs w:val="22"/>
        </w:rPr>
        <w:t>d’écorces.</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Conséquences : disparition à terme de l’espèce en cas d’exploitation industrielle intensive.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-Les études systématique du genre Taxus ont aboutit à la sélection et à la mise en culture de variétés dont les feuilles const</w:t>
      </w:r>
      <w:r w:rsidR="005A4B0A">
        <w:rPr>
          <w:rFonts w:asciiTheme="minorHAnsi" w:eastAsia="Arial" w:hAnsiTheme="minorHAnsi" w:cstheme="minorHAnsi"/>
          <w:sz w:val="22"/>
          <w:szCs w:val="22"/>
        </w:rPr>
        <w:t xml:space="preserve">ituent un source exploitable et </w:t>
      </w:r>
      <w:r w:rsidRPr="00F440B0">
        <w:rPr>
          <w:rFonts w:asciiTheme="minorHAnsi" w:eastAsia="Arial" w:hAnsiTheme="minorHAnsi" w:cstheme="minorHAnsi"/>
          <w:sz w:val="22"/>
          <w:szCs w:val="22"/>
        </w:rPr>
        <w:t>renouvelable de taxol</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 xml:space="preserve">EX de feuilles de variétés T. X media(0,06 %) issue de </w:t>
      </w:r>
      <w:r w:rsidRPr="005A4B0A">
        <w:rPr>
          <w:rFonts w:asciiTheme="minorHAnsi" w:eastAsia="Arial" w:hAnsiTheme="minorHAnsi" w:cstheme="minorHAnsi"/>
          <w:i/>
          <w:iCs/>
          <w:color w:val="003300"/>
          <w:sz w:val="22"/>
          <w:szCs w:val="22"/>
        </w:rPr>
        <w:t>T brevifolia</w:t>
      </w:r>
      <w:r w:rsidRPr="00F440B0">
        <w:rPr>
          <w:rFonts w:asciiTheme="minorHAnsi" w:eastAsia="Arial" w:hAnsiTheme="minorHAnsi" w:cstheme="minorHAnsi"/>
          <w:sz w:val="22"/>
          <w:szCs w:val="22"/>
        </w:rPr>
        <w:t xml:space="preserve"> et </w:t>
      </w:r>
      <w:r w:rsidRPr="005A4B0A">
        <w:rPr>
          <w:rFonts w:asciiTheme="minorHAnsi" w:eastAsia="Arial" w:hAnsiTheme="minorHAnsi" w:cstheme="minorHAnsi"/>
          <w:i/>
          <w:iCs/>
          <w:color w:val="003300"/>
          <w:sz w:val="22"/>
          <w:szCs w:val="22"/>
        </w:rPr>
        <w:t>T. cuspidata</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-Taxol : préparé par hémisynthèse à partir d’analogues structuraux tels la désacétyl baccatine III présente à 0,02-0,1 % dans les feuilles de T. Baccata =matière première renouvelable</w:t>
      </w:r>
    </w:p>
    <w:p w:rsidR="004B69C8" w:rsidRPr="00F440B0" w:rsidRDefault="004B69C8" w:rsidP="005A4B0A">
      <w:pPr>
        <w:rPr>
          <w:rFonts w:asciiTheme="minorHAnsi" w:eastAsia="Arial" w:hAnsiTheme="minorHAnsi" w:cstheme="minorHAnsi"/>
          <w:sz w:val="22"/>
          <w:szCs w:val="22"/>
        </w:rPr>
      </w:pPr>
      <w:r w:rsidRPr="00F440B0">
        <w:rPr>
          <w:rFonts w:asciiTheme="minorHAnsi" w:eastAsia="Arial" w:hAnsiTheme="minorHAnsi" w:cstheme="minorHAnsi"/>
          <w:sz w:val="22"/>
          <w:szCs w:val="22"/>
        </w:rPr>
        <w:t xml:space="preserve">-travaux d’hémisynthèse d’un analogue structural : </w:t>
      </w:r>
      <w:r w:rsidR="005A4B0A" w:rsidRPr="005A4B0A">
        <w:rPr>
          <w:rFonts w:asciiTheme="minorHAnsi" w:eastAsia="Arial" w:hAnsiTheme="minorHAnsi" w:cstheme="minorHAnsi"/>
          <w:b/>
          <w:bCs/>
          <w:sz w:val="22"/>
          <w:szCs w:val="22"/>
        </w:rPr>
        <w:t>D</w:t>
      </w:r>
      <w:r w:rsidRPr="005A4B0A">
        <w:rPr>
          <w:rFonts w:asciiTheme="minorHAnsi" w:eastAsia="Arial" w:hAnsiTheme="minorHAnsi" w:cstheme="minorHAnsi"/>
          <w:b/>
          <w:bCs/>
          <w:sz w:val="22"/>
          <w:szCs w:val="22"/>
        </w:rPr>
        <w:t>océtaxel</w:t>
      </w:r>
      <w:r w:rsidRPr="00F440B0">
        <w:rPr>
          <w:rFonts w:asciiTheme="minorHAnsi" w:eastAsia="Arial" w:hAnsiTheme="minorHAnsi" w:cstheme="minorHAnsi"/>
          <w:sz w:val="22"/>
          <w:szCs w:val="22"/>
        </w:rPr>
        <w:t xml:space="preserve"> DCI (</w:t>
      </w:r>
      <w:r w:rsidRPr="005A4B0A">
        <w:rPr>
          <w:rFonts w:asciiTheme="minorHAnsi" w:eastAsia="Arial" w:hAnsiTheme="minorHAnsi" w:cstheme="minorHAnsi"/>
          <w:b/>
          <w:color w:val="E36C0A" w:themeColor="accent6" w:themeShade="BF"/>
          <w:sz w:val="22"/>
          <w:szCs w:val="22"/>
        </w:rPr>
        <w:t>TAXOTERE</w:t>
      </w:r>
      <w:r w:rsidRPr="005A4B0A">
        <w:rPr>
          <w:rFonts w:asciiTheme="minorHAnsi" w:eastAsia="Times New Roman" w:hAnsiTheme="minorHAnsi" w:cstheme="minorHAnsi"/>
          <w:b/>
          <w:color w:val="E36C0A" w:themeColor="accent6" w:themeShade="BF"/>
          <w:sz w:val="22"/>
          <w:szCs w:val="22"/>
        </w:rPr>
        <w:t>®</w:t>
      </w:r>
      <w:r w:rsidRPr="005A4B0A">
        <w:rPr>
          <w:rFonts w:asciiTheme="minorHAnsi" w:eastAsia="Arial" w:hAnsiTheme="minorHAnsi" w:cstheme="minorHAnsi"/>
          <w:color w:val="E36C0A" w:themeColor="accent6" w:themeShade="BF"/>
          <w:sz w:val="22"/>
          <w:szCs w:val="22"/>
        </w:rPr>
        <w:t>)</w:t>
      </w:r>
      <w:r w:rsidRPr="00F440B0">
        <w:rPr>
          <w:rFonts w:asciiTheme="minorHAnsi" w:eastAsia="Arial" w:hAnsiTheme="minorHAnsi" w:cstheme="minorHAnsi"/>
          <w:sz w:val="22"/>
          <w:szCs w:val="22"/>
        </w:rPr>
        <w:t xml:space="preserve"> a partir de désacétyl baccatine III</w:t>
      </w:r>
    </w:p>
    <w:p w:rsidR="00BF737B" w:rsidRDefault="004B69C8" w:rsidP="00AF2ACC">
      <w:pPr>
        <w:rPr>
          <w:rFonts w:asciiTheme="minorHAnsi" w:eastAsia="Times New Roman" w:hAnsiTheme="minorHAnsi" w:cstheme="minorHAnsi"/>
          <w:sz w:val="22"/>
          <w:szCs w:val="22"/>
        </w:rPr>
      </w:pPr>
      <w:r w:rsidRPr="00F440B0">
        <w:rPr>
          <w:rFonts w:asciiTheme="minorHAnsi" w:eastAsia="Times New Roman" w:hAnsiTheme="minorHAnsi" w:cstheme="minorHAnsi"/>
          <w:sz w:val="22"/>
          <w:szCs w:val="22"/>
        </w:rPr>
        <w:t>Autres analogues structuraux commercialisés:</w:t>
      </w:r>
      <w:r w:rsidRPr="005A4B0A">
        <w:rPr>
          <w:rFonts w:asciiTheme="minorHAnsi" w:eastAsia="Times New Roman" w:hAnsiTheme="minorHAnsi" w:cstheme="minorHAnsi"/>
          <w:b/>
          <w:bCs/>
          <w:sz w:val="22"/>
          <w:szCs w:val="22"/>
        </w:rPr>
        <w:t xml:space="preserve"> Cabazitaxel</w:t>
      </w:r>
      <w:r w:rsidRPr="00F440B0">
        <w:rPr>
          <w:rFonts w:asciiTheme="minorHAnsi" w:eastAsia="Times New Roman" w:hAnsiTheme="minorHAnsi" w:cstheme="minorHAnsi"/>
          <w:sz w:val="22"/>
          <w:szCs w:val="22"/>
        </w:rPr>
        <w:t xml:space="preserve"> (commercialisé en 2011)</w:t>
      </w:r>
    </w:p>
    <w:p w:rsidR="00BF737B" w:rsidRDefault="00BF737B" w:rsidP="004B69C8">
      <w:pPr>
        <w:rPr>
          <w:rFonts w:asciiTheme="minorHAnsi" w:eastAsia="Times New Roman" w:hAnsiTheme="minorHAnsi" w:cstheme="minorHAnsi"/>
          <w:sz w:val="22"/>
          <w:szCs w:val="22"/>
        </w:rPr>
      </w:pPr>
    </w:p>
    <w:p w:rsidR="00AF2ACC" w:rsidRDefault="00AF2ACC" w:rsidP="004B69C8">
      <w:pPr>
        <w:rPr>
          <w:rFonts w:asciiTheme="minorHAnsi" w:eastAsia="Times New Roman" w:hAnsiTheme="minorHAnsi" w:cstheme="minorHAnsi"/>
          <w:sz w:val="22"/>
          <w:szCs w:val="22"/>
        </w:rPr>
      </w:pPr>
    </w:p>
    <w:p w:rsidR="00AF2ACC" w:rsidRDefault="00AF2ACC" w:rsidP="004B69C8">
      <w:pPr>
        <w:rPr>
          <w:rFonts w:asciiTheme="minorHAnsi" w:eastAsia="Times New Roman" w:hAnsiTheme="minorHAnsi" w:cstheme="minorHAnsi"/>
          <w:sz w:val="22"/>
          <w:szCs w:val="22"/>
        </w:rPr>
      </w:pPr>
    </w:p>
    <w:p w:rsidR="00AF2ACC" w:rsidRDefault="00AF2ACC" w:rsidP="004B69C8">
      <w:pPr>
        <w:rPr>
          <w:rFonts w:asciiTheme="minorHAnsi" w:eastAsia="Times New Roman" w:hAnsiTheme="minorHAnsi" w:cstheme="minorHAnsi"/>
          <w:sz w:val="22"/>
          <w:szCs w:val="22"/>
        </w:rPr>
      </w:pPr>
    </w:p>
    <w:p w:rsidR="00AF2ACC" w:rsidRDefault="00AF2ACC" w:rsidP="004B69C8">
      <w:pPr>
        <w:rPr>
          <w:rFonts w:asciiTheme="minorHAnsi" w:eastAsia="Times New Roman" w:hAnsiTheme="minorHAnsi" w:cstheme="minorHAnsi"/>
          <w:sz w:val="22"/>
          <w:szCs w:val="22"/>
        </w:rPr>
      </w:pPr>
    </w:p>
    <w:p w:rsidR="00AF2ACC" w:rsidRDefault="00AF2ACC" w:rsidP="004B69C8">
      <w:pPr>
        <w:rPr>
          <w:rFonts w:asciiTheme="minorHAnsi" w:eastAsia="Times New Roman" w:hAnsiTheme="minorHAnsi" w:cstheme="minorHAnsi"/>
          <w:sz w:val="22"/>
          <w:szCs w:val="22"/>
        </w:rPr>
      </w:pPr>
    </w:p>
    <w:p w:rsidR="00AF2ACC" w:rsidRDefault="00AF2ACC" w:rsidP="004B69C8">
      <w:pPr>
        <w:rPr>
          <w:rFonts w:asciiTheme="minorHAnsi" w:eastAsia="Times New Roman" w:hAnsiTheme="minorHAnsi" w:cstheme="minorHAnsi"/>
          <w:sz w:val="22"/>
          <w:szCs w:val="22"/>
        </w:rPr>
      </w:pPr>
    </w:p>
    <w:p w:rsidR="00AF2ACC" w:rsidRDefault="00AF2ACC" w:rsidP="004B69C8">
      <w:pPr>
        <w:rPr>
          <w:rFonts w:asciiTheme="minorHAnsi" w:eastAsia="Times New Roman" w:hAnsiTheme="minorHAnsi" w:cstheme="minorHAnsi"/>
          <w:sz w:val="22"/>
          <w:szCs w:val="22"/>
        </w:rPr>
      </w:pPr>
    </w:p>
    <w:p w:rsidR="00AF2ACC" w:rsidRDefault="00AF2ACC" w:rsidP="004B69C8">
      <w:pPr>
        <w:rPr>
          <w:rFonts w:asciiTheme="minorHAnsi" w:eastAsia="Times New Roman" w:hAnsiTheme="minorHAnsi" w:cstheme="minorHAnsi"/>
          <w:sz w:val="22"/>
          <w:szCs w:val="22"/>
        </w:rPr>
      </w:pPr>
    </w:p>
    <w:p w:rsidR="00AF2ACC" w:rsidRDefault="00AF2ACC" w:rsidP="004B69C8">
      <w:pPr>
        <w:rPr>
          <w:rFonts w:asciiTheme="minorHAnsi" w:eastAsia="Times New Roman" w:hAnsiTheme="minorHAnsi" w:cstheme="minorHAnsi"/>
          <w:sz w:val="22"/>
          <w:szCs w:val="22"/>
        </w:rPr>
      </w:pPr>
    </w:p>
    <w:p w:rsidR="00AF2ACC" w:rsidRPr="00F440B0" w:rsidRDefault="00AF2ACC" w:rsidP="004B69C8">
      <w:pPr>
        <w:rPr>
          <w:rFonts w:asciiTheme="minorHAnsi" w:eastAsia="Times New Roman" w:hAnsiTheme="minorHAnsi" w:cstheme="minorHAnsi"/>
          <w:sz w:val="22"/>
          <w:szCs w:val="22"/>
        </w:rPr>
      </w:pPr>
    </w:p>
    <w:p w:rsidR="004B69C8" w:rsidRPr="00F440B0" w:rsidRDefault="008D64B5" w:rsidP="00F440B0">
      <w:pPr>
        <w:pStyle w:val="Titre1"/>
        <w:rPr>
          <w:rFonts w:eastAsia="Arial"/>
        </w:rPr>
      </w:pPr>
      <w:r>
        <w:rPr>
          <w:rFonts w:eastAsia="Arial"/>
        </w:rPr>
        <w:t>3</w:t>
      </w:r>
      <w:r w:rsidR="004B69C8" w:rsidRPr="00F440B0">
        <w:rPr>
          <w:rFonts w:eastAsia="Arial"/>
        </w:rPr>
        <w:t>. ACTION PHARMACOLOGIQUE ET EMPLOI</w:t>
      </w:r>
    </w:p>
    <w:p w:rsidR="005A4B0A" w:rsidRDefault="005A4B0A" w:rsidP="004B69C8">
      <w:pPr>
        <w:rPr>
          <w:rFonts w:asciiTheme="minorHAnsi" w:eastAsia="Arial" w:hAnsiTheme="minorHAnsi" w:cstheme="minorHAnsi"/>
          <w:b/>
          <w:color w:val="FF0000"/>
          <w:sz w:val="22"/>
          <w:szCs w:val="22"/>
        </w:rPr>
      </w:pPr>
    </w:p>
    <w:p w:rsidR="004B69C8" w:rsidRPr="005A4B0A" w:rsidRDefault="004B69C8" w:rsidP="004B69C8">
      <w:pPr>
        <w:rPr>
          <w:rFonts w:asciiTheme="minorHAnsi" w:eastAsia="Arial" w:hAnsiTheme="minorHAnsi" w:cstheme="minorHAnsi"/>
          <w:b/>
          <w:color w:val="006600"/>
          <w:sz w:val="24"/>
          <w:szCs w:val="24"/>
          <w:u w:val="single"/>
        </w:rPr>
      </w:pPr>
      <w:r w:rsidRPr="005A4B0A">
        <w:rPr>
          <w:rFonts w:asciiTheme="minorHAnsi" w:eastAsia="Arial" w:hAnsiTheme="minorHAnsi" w:cstheme="minorHAnsi"/>
          <w:b/>
          <w:color w:val="006600"/>
          <w:sz w:val="24"/>
          <w:szCs w:val="24"/>
          <w:u w:val="single"/>
        </w:rPr>
        <w:t>A-PACLITAXEL(TAXOL</w:t>
      </w:r>
      <w:r w:rsidRPr="005A4B0A">
        <w:rPr>
          <w:rFonts w:asciiTheme="minorHAnsi" w:eastAsia="Times New Roman" w:hAnsiTheme="minorHAnsi" w:cstheme="minorHAnsi"/>
          <w:b/>
          <w:color w:val="006600"/>
          <w:sz w:val="24"/>
          <w:szCs w:val="24"/>
          <w:u w:val="single"/>
        </w:rPr>
        <w:t>®</w:t>
      </w:r>
      <w:r w:rsidRPr="005A4B0A">
        <w:rPr>
          <w:rFonts w:asciiTheme="minorHAnsi" w:eastAsia="Arial" w:hAnsiTheme="minorHAnsi" w:cstheme="minorHAnsi"/>
          <w:b/>
          <w:color w:val="006600"/>
          <w:sz w:val="24"/>
          <w:szCs w:val="24"/>
          <w:u w:val="single"/>
        </w:rPr>
        <w:t>)</w:t>
      </w:r>
    </w:p>
    <w:p w:rsidR="004B69C8" w:rsidRPr="005A4B0A" w:rsidRDefault="004B69C8" w:rsidP="004B69C8">
      <w:pPr>
        <w:rPr>
          <w:rFonts w:asciiTheme="minorHAnsi" w:eastAsia="Arial" w:hAnsiTheme="minorHAnsi" w:cstheme="minorHAnsi"/>
          <w:b/>
          <w:bCs/>
          <w:color w:val="0070C0"/>
          <w:sz w:val="22"/>
          <w:szCs w:val="22"/>
        </w:rPr>
      </w:pPr>
      <w:r w:rsidRPr="005A4B0A">
        <w:rPr>
          <w:rFonts w:asciiTheme="minorHAnsi" w:eastAsia="Arial" w:hAnsiTheme="minorHAnsi" w:cstheme="minorHAnsi"/>
          <w:b/>
          <w:bCs/>
          <w:color w:val="0070C0"/>
          <w:sz w:val="22"/>
          <w:szCs w:val="22"/>
        </w:rPr>
        <w:t>1. ACTION PHARMACOLOGIQUE</w:t>
      </w:r>
    </w:p>
    <w:p w:rsidR="004B69C8" w:rsidRPr="00F440B0" w:rsidRDefault="004B69C8" w:rsidP="005A4B0A">
      <w:pPr>
        <w:rPr>
          <w:rFonts w:asciiTheme="minorHAnsi" w:eastAsia="Arial" w:hAnsiTheme="minorHAnsi" w:cstheme="minorHAnsi"/>
          <w:sz w:val="22"/>
          <w:szCs w:val="22"/>
        </w:rPr>
      </w:pPr>
      <w:r w:rsidRPr="00F440B0">
        <w:rPr>
          <w:rFonts w:asciiTheme="minorHAnsi" w:eastAsia="Arial" w:hAnsiTheme="minorHAnsi" w:cstheme="minorHAnsi"/>
          <w:color w:val="404040"/>
          <w:sz w:val="22"/>
          <w:szCs w:val="22"/>
        </w:rPr>
        <w:t xml:space="preserve">Paclitaxel(DCI): </w:t>
      </w:r>
      <w:r w:rsidR="005A4B0A">
        <w:rPr>
          <w:rFonts w:asciiTheme="minorHAnsi" w:eastAsia="Arial" w:hAnsiTheme="minorHAnsi" w:cstheme="minorHAnsi"/>
          <w:color w:val="404040"/>
          <w:sz w:val="22"/>
          <w:szCs w:val="22"/>
        </w:rPr>
        <w:t xml:space="preserve"> </w:t>
      </w:r>
      <w:r w:rsidRPr="00F440B0">
        <w:rPr>
          <w:rFonts w:asciiTheme="minorHAnsi" w:eastAsia="Arial" w:hAnsiTheme="minorHAnsi" w:cstheme="minorHAnsi"/>
          <w:color w:val="404040"/>
          <w:sz w:val="22"/>
          <w:szCs w:val="22"/>
        </w:rPr>
        <w:t xml:space="preserve">poison(stabilisant) du </w:t>
      </w:r>
      <w:r w:rsidR="005A4B0A" w:rsidRPr="00F440B0">
        <w:rPr>
          <w:rFonts w:asciiTheme="minorHAnsi" w:eastAsia="Arial" w:hAnsiTheme="minorHAnsi" w:cstheme="minorHAnsi"/>
          <w:color w:val="404040"/>
          <w:sz w:val="22"/>
          <w:szCs w:val="22"/>
        </w:rPr>
        <w:t>fuseau, favorise</w:t>
      </w:r>
      <w:r w:rsidRPr="00F440B0">
        <w:rPr>
          <w:rFonts w:asciiTheme="minorHAnsi" w:eastAsia="Arial" w:hAnsiTheme="minorHAnsi" w:cstheme="minorHAnsi"/>
          <w:color w:val="404040"/>
          <w:sz w:val="22"/>
          <w:szCs w:val="22"/>
        </w:rPr>
        <w:t xml:space="preserve"> l’assemblage des dimères de tubuline en microtubules qu’il stabilise en inhibant leur dépolymérisation =&gt;blocage en phase mitose des cellules au cours de la</w:t>
      </w:r>
      <w:r w:rsidR="005A4B0A">
        <w:rPr>
          <w:rFonts w:asciiTheme="minorHAnsi" w:eastAsia="Arial" w:hAnsiTheme="minorHAnsi" w:cstheme="minorHAnsi"/>
          <w:sz w:val="22"/>
          <w:szCs w:val="22"/>
        </w:rPr>
        <w:t xml:space="preserve"> </w:t>
      </w:r>
      <w:r w:rsidRPr="00F440B0">
        <w:rPr>
          <w:rFonts w:asciiTheme="minorHAnsi" w:eastAsia="Arial" w:hAnsiTheme="minorHAnsi" w:cstheme="minorHAnsi"/>
          <w:sz w:val="22"/>
          <w:szCs w:val="22"/>
        </w:rPr>
        <w:t>division.</w:t>
      </w:r>
    </w:p>
    <w:p w:rsidR="004B69C8" w:rsidRPr="005A4B0A" w:rsidRDefault="004B69C8" w:rsidP="004B69C8">
      <w:pPr>
        <w:rPr>
          <w:rFonts w:asciiTheme="minorHAnsi" w:eastAsia="Arial" w:hAnsiTheme="minorHAnsi" w:cstheme="minorHAnsi"/>
          <w:b/>
          <w:bCs/>
          <w:color w:val="0070C0"/>
          <w:sz w:val="22"/>
          <w:szCs w:val="22"/>
        </w:rPr>
      </w:pPr>
      <w:r w:rsidRPr="005A4B0A">
        <w:rPr>
          <w:rFonts w:asciiTheme="minorHAnsi" w:eastAsia="Arial" w:hAnsiTheme="minorHAnsi" w:cstheme="minorHAnsi"/>
          <w:b/>
          <w:bCs/>
          <w:color w:val="0070C0"/>
          <w:sz w:val="22"/>
          <w:szCs w:val="22"/>
        </w:rPr>
        <w:t>2. INDICATIONS</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-traitement des carcinomes métastatiques de l’ovaire après échec du traitement classique a base de sels de platine(</w:t>
      </w:r>
      <w:r w:rsidRPr="005A4B0A">
        <w:rPr>
          <w:rFonts w:asciiTheme="minorHAnsi" w:eastAsia="Arial" w:hAnsiTheme="minorHAnsi" w:cstheme="minorHAnsi"/>
          <w:b/>
          <w:bCs/>
          <w:sz w:val="22"/>
          <w:szCs w:val="22"/>
        </w:rPr>
        <w:t>cis platine</w:t>
      </w:r>
      <w:r w:rsidRPr="00F440B0">
        <w:rPr>
          <w:rFonts w:asciiTheme="minorHAnsi" w:eastAsia="Arial" w:hAnsiTheme="minorHAnsi" w:cstheme="minorHAnsi"/>
          <w:sz w:val="22"/>
          <w:szCs w:val="22"/>
        </w:rPr>
        <w:t>)</w:t>
      </w:r>
    </w:p>
    <w:p w:rsidR="004B69C8" w:rsidRPr="00F440B0" w:rsidRDefault="004B69C8" w:rsidP="005A4B0A">
      <w:pPr>
        <w:rPr>
          <w:rFonts w:asciiTheme="minorHAnsi" w:eastAsia="Times New Roman" w:hAnsiTheme="minorHAnsi" w:cstheme="minorHAnsi"/>
          <w:sz w:val="22"/>
          <w:szCs w:val="22"/>
        </w:rPr>
      </w:pPr>
      <w:r w:rsidRPr="00F440B0">
        <w:rPr>
          <w:rFonts w:asciiTheme="minorHAnsi" w:eastAsia="Times New Roman" w:hAnsiTheme="minorHAnsi" w:cstheme="minorHAnsi"/>
          <w:sz w:val="22"/>
          <w:szCs w:val="22"/>
        </w:rPr>
        <w:t>-traitement en 2ème intention du cancer de l'ovaire chez des patients présentant un carcinome métastasique de l'ovaire après</w:t>
      </w:r>
      <w:r w:rsidR="005A4B0A">
        <w:rPr>
          <w:rFonts w:asciiTheme="minorHAnsi" w:eastAsia="Times New Roman" w:hAnsiTheme="minorHAnsi" w:cstheme="minorHAnsi"/>
          <w:sz w:val="22"/>
          <w:szCs w:val="22"/>
        </w:rPr>
        <w:t xml:space="preserve"> </w:t>
      </w:r>
      <w:r w:rsidR="005A4B0A" w:rsidRPr="00F440B0">
        <w:rPr>
          <w:rFonts w:asciiTheme="minorHAnsi" w:eastAsia="Times New Roman" w:hAnsiTheme="minorHAnsi" w:cstheme="minorHAnsi"/>
          <w:sz w:val="22"/>
          <w:szCs w:val="22"/>
        </w:rPr>
        <w:t>échec</w:t>
      </w:r>
      <w:r w:rsidRPr="00F440B0">
        <w:rPr>
          <w:rFonts w:asciiTheme="minorHAnsi" w:eastAsia="Times New Roman" w:hAnsiTheme="minorHAnsi" w:cstheme="minorHAnsi"/>
          <w:sz w:val="22"/>
          <w:szCs w:val="22"/>
        </w:rPr>
        <w:t xml:space="preserve"> du traitement classique à base de sels de platine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 traitement de la progression métastatique du cancer du sein après échec d’un traitement antérieur ayant comporté une anthracycline.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-Cancer du poumon non a petites cellules en association avec le cis platine.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-Traitement des patients au stade avancé du sarcome de kaposi lié au SIDA et après échec d'un traitement antérieur par des anthracyclines liposomales.</w:t>
      </w:r>
    </w:p>
    <w:p w:rsidR="004B69C8" w:rsidRPr="005A4B0A" w:rsidRDefault="00AF2ACC" w:rsidP="004B69C8">
      <w:pPr>
        <w:rPr>
          <w:rFonts w:asciiTheme="minorHAnsi" w:eastAsia="Arial" w:hAnsiTheme="minorHAnsi" w:cstheme="minorHAnsi"/>
          <w:b/>
          <w:bCs/>
          <w:color w:val="0070C0"/>
          <w:sz w:val="22"/>
          <w:szCs w:val="22"/>
        </w:rPr>
      </w:pPr>
      <w:r>
        <w:rPr>
          <w:rFonts w:asciiTheme="minorHAnsi" w:eastAsia="Arial" w:hAnsiTheme="minorHAnsi" w:cstheme="minorHAnsi"/>
          <w:b/>
          <w:bCs/>
          <w:color w:val="0070C0"/>
          <w:sz w:val="22"/>
          <w:szCs w:val="22"/>
        </w:rPr>
        <w:t>3</w:t>
      </w:r>
      <w:r w:rsidR="004B69C8" w:rsidRPr="005A4B0A">
        <w:rPr>
          <w:rFonts w:asciiTheme="minorHAnsi" w:eastAsia="Arial" w:hAnsiTheme="minorHAnsi" w:cstheme="minorHAnsi"/>
          <w:b/>
          <w:bCs/>
          <w:color w:val="0070C0"/>
          <w:sz w:val="22"/>
          <w:szCs w:val="22"/>
        </w:rPr>
        <w:t>. TOXICITE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-aplasie médullaire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-Neutropénie sévère (réversible),anémie et thrombopénie sévères</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-neuropathie périphérique sensitive ,alopécie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-Troubles digestifs : nausée-vomissement ,diarrhée et anorexie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(effets du solvant :huile de ricin hydrogénée poluoxyéthylénée)</w:t>
      </w:r>
    </w:p>
    <w:p w:rsidR="00EC7DC7" w:rsidRDefault="00EC7DC7" w:rsidP="004B69C8">
      <w:pPr>
        <w:rPr>
          <w:rFonts w:asciiTheme="minorHAnsi" w:eastAsia="Times New Roman" w:hAnsiTheme="minorHAnsi" w:cstheme="minorHAnsi"/>
          <w:sz w:val="22"/>
          <w:szCs w:val="22"/>
        </w:rPr>
      </w:pPr>
    </w:p>
    <w:p w:rsidR="004B69C8" w:rsidRPr="005A4B0A" w:rsidRDefault="004B69C8" w:rsidP="004B69C8">
      <w:pPr>
        <w:rPr>
          <w:rFonts w:asciiTheme="minorHAnsi" w:eastAsia="Arial" w:hAnsiTheme="minorHAnsi" w:cstheme="minorHAnsi"/>
          <w:b/>
          <w:bCs/>
          <w:color w:val="006600"/>
          <w:sz w:val="24"/>
          <w:szCs w:val="24"/>
          <w:u w:val="single"/>
        </w:rPr>
      </w:pPr>
      <w:r w:rsidRPr="005A4B0A">
        <w:rPr>
          <w:rFonts w:asciiTheme="minorHAnsi" w:eastAsia="Arial" w:hAnsiTheme="minorHAnsi" w:cstheme="minorHAnsi"/>
          <w:b/>
          <w:bCs/>
          <w:color w:val="006600"/>
          <w:sz w:val="24"/>
          <w:szCs w:val="24"/>
          <w:u w:val="single"/>
        </w:rPr>
        <w:t>B-DOCETAXEL(TAXOTERE</w:t>
      </w:r>
      <w:r w:rsidRPr="005A4B0A">
        <w:rPr>
          <w:rFonts w:asciiTheme="minorHAnsi" w:eastAsia="Times New Roman" w:hAnsiTheme="minorHAnsi" w:cstheme="minorHAnsi"/>
          <w:b/>
          <w:bCs/>
          <w:color w:val="006600"/>
          <w:sz w:val="24"/>
          <w:szCs w:val="24"/>
          <w:u w:val="single"/>
        </w:rPr>
        <w:t>®</w:t>
      </w:r>
      <w:r w:rsidRPr="005A4B0A">
        <w:rPr>
          <w:rFonts w:asciiTheme="minorHAnsi" w:eastAsia="Arial" w:hAnsiTheme="minorHAnsi" w:cstheme="minorHAnsi"/>
          <w:b/>
          <w:bCs/>
          <w:color w:val="006600"/>
          <w:sz w:val="24"/>
          <w:szCs w:val="24"/>
          <w:u w:val="single"/>
        </w:rPr>
        <w:t>)</w:t>
      </w:r>
    </w:p>
    <w:p w:rsidR="004B69C8" w:rsidRPr="005A4B0A" w:rsidRDefault="004B69C8" w:rsidP="004B69C8">
      <w:pPr>
        <w:rPr>
          <w:rFonts w:asciiTheme="minorHAnsi" w:eastAsia="Arial" w:hAnsiTheme="minorHAnsi" w:cstheme="minorHAnsi"/>
          <w:b/>
          <w:bCs/>
          <w:color w:val="0070C0"/>
          <w:sz w:val="22"/>
          <w:szCs w:val="22"/>
        </w:rPr>
      </w:pPr>
      <w:r w:rsidRPr="005A4B0A">
        <w:rPr>
          <w:rFonts w:asciiTheme="minorHAnsi" w:eastAsia="Arial" w:hAnsiTheme="minorHAnsi" w:cstheme="minorHAnsi"/>
          <w:b/>
          <w:bCs/>
          <w:color w:val="0070C0"/>
          <w:sz w:val="22"/>
          <w:szCs w:val="22"/>
        </w:rPr>
        <w:t>1. ACTION PHARMACOLOGIQUE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En se fixant sur les microtubules il inhibe leur dépolymérisation et empêche leur réorganisation, nécessaire au déroulement de l’</w:t>
      </w:r>
      <w:r w:rsidR="005A4B0A" w:rsidRPr="00F440B0">
        <w:rPr>
          <w:rFonts w:asciiTheme="minorHAnsi" w:eastAsia="Arial" w:hAnsiTheme="minorHAnsi" w:cstheme="minorHAnsi"/>
          <w:sz w:val="22"/>
          <w:szCs w:val="22"/>
        </w:rPr>
        <w:t>interphase</w:t>
      </w:r>
      <w:r w:rsidRPr="00F440B0">
        <w:rPr>
          <w:rFonts w:asciiTheme="minorHAnsi" w:eastAsia="Arial" w:hAnsiTheme="minorHAnsi" w:cstheme="minorHAnsi"/>
          <w:sz w:val="22"/>
          <w:szCs w:val="22"/>
        </w:rPr>
        <w:t xml:space="preserve"> et de la mitose.</w:t>
      </w:r>
    </w:p>
    <w:p w:rsidR="004B69C8"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La résistance au docétaxel est associée a l’expression du gène de résistance multi-drogue ,à la production de la glycoprotéine P et aux altérations de la tubuline .</w:t>
      </w:r>
    </w:p>
    <w:p w:rsidR="00EC7DC7" w:rsidRDefault="00EC7DC7" w:rsidP="004B69C8">
      <w:pPr>
        <w:rPr>
          <w:rFonts w:asciiTheme="minorHAnsi" w:eastAsia="Arial" w:hAnsiTheme="minorHAnsi" w:cstheme="minorHAnsi"/>
          <w:sz w:val="22"/>
          <w:szCs w:val="22"/>
        </w:rPr>
      </w:pPr>
    </w:p>
    <w:p w:rsidR="00EC7DC7" w:rsidRPr="00F440B0" w:rsidRDefault="00EC7DC7" w:rsidP="004B69C8">
      <w:pPr>
        <w:rPr>
          <w:rFonts w:asciiTheme="minorHAnsi" w:eastAsia="Arial" w:hAnsiTheme="minorHAnsi" w:cstheme="minorHAnsi"/>
          <w:sz w:val="22"/>
          <w:szCs w:val="22"/>
        </w:rPr>
      </w:pPr>
    </w:p>
    <w:p w:rsidR="004B69C8" w:rsidRPr="005A4B0A" w:rsidRDefault="004B69C8" w:rsidP="004B69C8">
      <w:pPr>
        <w:rPr>
          <w:rFonts w:asciiTheme="minorHAnsi" w:eastAsia="Arial" w:hAnsiTheme="minorHAnsi" w:cstheme="minorHAnsi"/>
          <w:b/>
          <w:bCs/>
          <w:color w:val="0070C0"/>
          <w:sz w:val="22"/>
          <w:szCs w:val="22"/>
        </w:rPr>
      </w:pPr>
      <w:r w:rsidRPr="005A4B0A">
        <w:rPr>
          <w:rFonts w:asciiTheme="minorHAnsi" w:eastAsia="Arial" w:hAnsiTheme="minorHAnsi" w:cstheme="minorHAnsi"/>
          <w:b/>
          <w:bCs/>
          <w:color w:val="0070C0"/>
          <w:sz w:val="22"/>
          <w:szCs w:val="22"/>
        </w:rPr>
        <w:lastRenderedPageBreak/>
        <w:t>2. INDICATIONS</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-Traitement du cancer du sein localement avancé ou métastasique résistant en association à la doscorubicine en 1ère intention ou en monotherapie après échec d'une chimiothérapie ayant comporté une anthracycline ou un agent alkylant</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-Traitement en association trastuzumab, au cancer du sein métastasique avec sur expression tumorale du HER 2.</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 xml:space="preserve">-Traitement adjuvant, en association à la doscorubicine et au cyclophosphamide, du cancer du sein opérable, </w:t>
      </w:r>
      <w:r w:rsidR="005A4B0A" w:rsidRPr="00F440B0">
        <w:rPr>
          <w:rFonts w:asciiTheme="minorHAnsi" w:eastAsia="Arial" w:hAnsiTheme="minorHAnsi" w:cstheme="minorHAnsi"/>
          <w:sz w:val="22"/>
          <w:szCs w:val="22"/>
        </w:rPr>
        <w:t>notamment</w:t>
      </w:r>
      <w:r w:rsidRPr="00F440B0">
        <w:rPr>
          <w:rFonts w:asciiTheme="minorHAnsi" w:eastAsia="Arial" w:hAnsiTheme="minorHAnsi" w:cstheme="minorHAnsi"/>
          <w:sz w:val="22"/>
          <w:szCs w:val="22"/>
        </w:rPr>
        <w:t xml:space="preserve"> chez les patients présentant un envahissement ganglionnaire.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-Cancer bronchique non a petites cellules après échec d’une chimiothérapie antérieure.</w:t>
      </w:r>
    </w:p>
    <w:p w:rsidR="004B69C8" w:rsidRPr="005A4B0A" w:rsidRDefault="00AF2ACC" w:rsidP="004B69C8">
      <w:pPr>
        <w:rPr>
          <w:rFonts w:asciiTheme="minorHAnsi" w:eastAsia="Arial" w:hAnsiTheme="minorHAnsi" w:cstheme="minorHAnsi"/>
          <w:b/>
          <w:bCs/>
          <w:color w:val="0070C0"/>
          <w:sz w:val="22"/>
          <w:szCs w:val="22"/>
        </w:rPr>
      </w:pPr>
      <w:r>
        <w:rPr>
          <w:rFonts w:asciiTheme="minorHAnsi" w:eastAsia="Arial" w:hAnsiTheme="minorHAnsi" w:cstheme="minorHAnsi"/>
          <w:b/>
          <w:bCs/>
          <w:color w:val="0070C0"/>
          <w:sz w:val="22"/>
          <w:szCs w:val="22"/>
        </w:rPr>
        <w:t>3</w:t>
      </w:r>
      <w:r w:rsidR="004B69C8" w:rsidRPr="005A4B0A">
        <w:rPr>
          <w:rFonts w:asciiTheme="minorHAnsi" w:eastAsia="Arial" w:hAnsiTheme="minorHAnsi" w:cstheme="minorHAnsi"/>
          <w:b/>
          <w:bCs/>
          <w:color w:val="0070C0"/>
          <w:sz w:val="22"/>
          <w:szCs w:val="22"/>
        </w:rPr>
        <w:t>. TOXICITE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-Aplasie médullaire: Neutropénie sévère, thrombopénie et lymphopénie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-Réaction d’hypersensibilité sévère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-Rétention hyposodée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-Eruption cutanée, fièvre , douleur lombaire.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-alopécie asthénie nausée et vomissement :sont pratiquement toujours présents</w:t>
      </w:r>
    </w:p>
    <w:p w:rsidR="004B69C8" w:rsidRPr="00F440B0" w:rsidRDefault="004B69C8">
      <w:pPr>
        <w:rPr>
          <w:sz w:val="22"/>
          <w:szCs w:val="22"/>
        </w:rPr>
      </w:pPr>
    </w:p>
    <w:p w:rsidR="004B69C8" w:rsidRPr="00F440B0" w:rsidRDefault="004B69C8">
      <w:pPr>
        <w:rPr>
          <w:sz w:val="22"/>
          <w:szCs w:val="22"/>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EC7DC7" w:rsidRDefault="00EC7DC7">
      <w:pPr>
        <w:rPr>
          <w:sz w:val="16"/>
          <w:szCs w:val="16"/>
        </w:rPr>
      </w:pPr>
    </w:p>
    <w:p w:rsidR="00EC7DC7" w:rsidRDefault="00EC7DC7">
      <w:pPr>
        <w:rPr>
          <w:sz w:val="16"/>
          <w:szCs w:val="16"/>
        </w:rPr>
      </w:pPr>
    </w:p>
    <w:p w:rsidR="00EC7DC7" w:rsidRDefault="00EC7DC7">
      <w:pPr>
        <w:rPr>
          <w:sz w:val="16"/>
          <w:szCs w:val="16"/>
        </w:rPr>
      </w:pPr>
    </w:p>
    <w:p w:rsidR="00EC7DC7" w:rsidRDefault="00EC7DC7">
      <w:pPr>
        <w:rPr>
          <w:sz w:val="16"/>
          <w:szCs w:val="16"/>
        </w:rPr>
      </w:pPr>
    </w:p>
    <w:p w:rsidR="00EC7DC7" w:rsidRDefault="00EC7DC7">
      <w:pPr>
        <w:rPr>
          <w:sz w:val="16"/>
          <w:szCs w:val="16"/>
        </w:rPr>
      </w:pPr>
    </w:p>
    <w:p w:rsidR="00EC7DC7" w:rsidRDefault="00EC7DC7">
      <w:pPr>
        <w:rPr>
          <w:sz w:val="16"/>
          <w:szCs w:val="16"/>
        </w:rPr>
      </w:pPr>
    </w:p>
    <w:p w:rsidR="00EC7DC7" w:rsidRDefault="00EC7DC7">
      <w:pPr>
        <w:rPr>
          <w:sz w:val="16"/>
          <w:szCs w:val="16"/>
        </w:rPr>
      </w:pPr>
    </w:p>
    <w:p w:rsidR="00EC7DC7" w:rsidRDefault="00EC7DC7">
      <w:pPr>
        <w:rPr>
          <w:sz w:val="16"/>
          <w:szCs w:val="16"/>
        </w:rPr>
      </w:pPr>
    </w:p>
    <w:p w:rsidR="00EC7DC7" w:rsidRDefault="00EC7DC7">
      <w:pPr>
        <w:rPr>
          <w:sz w:val="16"/>
          <w:szCs w:val="16"/>
        </w:rPr>
      </w:pPr>
    </w:p>
    <w:p w:rsidR="00EC7DC7" w:rsidRDefault="00EC7DC7">
      <w:pPr>
        <w:rPr>
          <w:sz w:val="16"/>
          <w:szCs w:val="16"/>
        </w:rPr>
      </w:pPr>
    </w:p>
    <w:p w:rsidR="008D64B5" w:rsidRDefault="008D64B5">
      <w:pPr>
        <w:rPr>
          <w:sz w:val="16"/>
          <w:szCs w:val="16"/>
        </w:rPr>
      </w:pPr>
    </w:p>
    <w:p w:rsidR="008D64B5" w:rsidRDefault="008D64B5">
      <w:pPr>
        <w:rPr>
          <w:sz w:val="16"/>
          <w:szCs w:val="16"/>
        </w:rPr>
      </w:pPr>
    </w:p>
    <w:p w:rsidR="008D64B5" w:rsidRDefault="008D64B5">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984A03">
      <w:pPr>
        <w:rPr>
          <w:sz w:val="16"/>
          <w:szCs w:val="16"/>
        </w:rPr>
      </w:pPr>
      <w:r>
        <w:rPr>
          <w:noProof/>
          <w:sz w:val="16"/>
          <w:szCs w:val="16"/>
        </w:rPr>
        <w:pict>
          <v:shape id="_x0000_s1030" type="#_x0000_t202" style="position:absolute;margin-left:123.15pt;margin-top:-19.35pt;width:558.75pt;height:61.5pt;z-index:251663360" strokeweight="1.5pt">
            <v:textbox>
              <w:txbxContent>
                <w:p w:rsidR="00AC7990" w:rsidRPr="00832FDC" w:rsidRDefault="00832FDC" w:rsidP="00832FDC">
                  <w:pPr>
                    <w:jc w:val="center"/>
                    <w:rPr>
                      <w:rFonts w:asciiTheme="majorBidi" w:hAnsiTheme="majorBidi" w:cstheme="majorBidi"/>
                      <w:b/>
                      <w:bCs/>
                      <w:color w:val="5F497A" w:themeColor="accent4" w:themeShade="BF"/>
                      <w:sz w:val="40"/>
                      <w:szCs w:val="40"/>
                    </w:rPr>
                  </w:pPr>
                  <w:r w:rsidRPr="00832FDC">
                    <w:rPr>
                      <w:rFonts w:asciiTheme="majorBidi" w:hAnsiTheme="majorBidi" w:cstheme="majorBidi"/>
                      <w:b/>
                      <w:bCs/>
                      <w:color w:val="7030A0"/>
                      <w:sz w:val="40"/>
                      <w:szCs w:val="40"/>
                    </w:rPr>
                    <w:t>Pervenche de Madagascar:</w:t>
                  </w:r>
                  <w:r w:rsidRPr="00832FDC">
                    <w:rPr>
                      <w:rFonts w:asciiTheme="majorBidi" w:hAnsiTheme="majorBidi" w:cstheme="majorBidi"/>
                      <w:b/>
                      <w:bCs/>
                      <w:sz w:val="40"/>
                      <w:szCs w:val="40"/>
                    </w:rPr>
                    <w:t xml:space="preserve"> </w:t>
                  </w:r>
                  <w:r>
                    <w:rPr>
                      <w:rFonts w:asciiTheme="majorBidi" w:hAnsiTheme="majorBidi" w:cstheme="majorBidi"/>
                      <w:b/>
                      <w:bCs/>
                      <w:sz w:val="40"/>
                      <w:szCs w:val="40"/>
                    </w:rPr>
                    <w:t xml:space="preserve">  </w:t>
                  </w:r>
                  <w:r w:rsidR="00AC7990" w:rsidRPr="00832FDC">
                    <w:rPr>
                      <w:rFonts w:asciiTheme="majorBidi" w:hAnsiTheme="majorBidi" w:cstheme="majorBidi"/>
                      <w:b/>
                      <w:bCs/>
                      <w:color w:val="5F497A" w:themeColor="accent4" w:themeShade="BF"/>
                      <w:sz w:val="40"/>
                      <w:szCs w:val="40"/>
                    </w:rPr>
                    <w:t>CATHARANTHUS RPSEUS L.G.</w:t>
                  </w:r>
                </w:p>
                <w:p w:rsidR="00AC7990" w:rsidRPr="00832FDC" w:rsidRDefault="00AC7990" w:rsidP="00832FDC">
                  <w:pPr>
                    <w:jc w:val="center"/>
                    <w:rPr>
                      <w:rFonts w:asciiTheme="majorBidi" w:hAnsiTheme="majorBidi" w:cstheme="majorBidi"/>
                      <w:b/>
                      <w:bCs/>
                      <w:color w:val="5F497A" w:themeColor="accent4" w:themeShade="BF"/>
                      <w:sz w:val="40"/>
                      <w:szCs w:val="40"/>
                    </w:rPr>
                  </w:pPr>
                  <w:r w:rsidRPr="00832FDC">
                    <w:rPr>
                      <w:rFonts w:asciiTheme="majorBidi" w:hAnsiTheme="majorBidi" w:cstheme="majorBidi"/>
                      <w:b/>
                      <w:bCs/>
                      <w:color w:val="5F497A" w:themeColor="accent4" w:themeShade="BF"/>
                      <w:sz w:val="40"/>
                      <w:szCs w:val="40"/>
                    </w:rPr>
                    <w:t>Don(apocynaceae)</w:t>
                  </w:r>
                </w:p>
              </w:txbxContent>
            </v:textbox>
          </v:shape>
        </w:pict>
      </w:r>
    </w:p>
    <w:p w:rsidR="004B69C8" w:rsidRDefault="004B69C8">
      <w:pPr>
        <w:rPr>
          <w:sz w:val="16"/>
          <w:szCs w:val="16"/>
        </w:rPr>
      </w:pPr>
    </w:p>
    <w:p w:rsidR="004B69C8" w:rsidRDefault="004B69C8">
      <w:pPr>
        <w:rPr>
          <w:sz w:val="16"/>
          <w:szCs w:val="16"/>
        </w:rPr>
      </w:pPr>
    </w:p>
    <w:p w:rsidR="004B69C8" w:rsidRDefault="004B69C8">
      <w:pPr>
        <w:rPr>
          <w:sz w:val="16"/>
          <w:szCs w:val="16"/>
        </w:rPr>
      </w:pPr>
    </w:p>
    <w:p w:rsidR="00AC7990" w:rsidRDefault="00AC7990">
      <w:pPr>
        <w:rPr>
          <w:sz w:val="16"/>
          <w:szCs w:val="16"/>
        </w:rPr>
      </w:pPr>
    </w:p>
    <w:p w:rsidR="00AC7990" w:rsidRDefault="00AC7990">
      <w:pPr>
        <w:rPr>
          <w:sz w:val="16"/>
          <w:szCs w:val="16"/>
        </w:rPr>
      </w:pPr>
    </w:p>
    <w:p w:rsidR="004B69C8" w:rsidRDefault="004B69C8">
      <w:pPr>
        <w:rPr>
          <w:sz w:val="16"/>
          <w:szCs w:val="16"/>
        </w:rPr>
      </w:pPr>
    </w:p>
    <w:p w:rsidR="009B286E" w:rsidRPr="00985420" w:rsidRDefault="009B286E" w:rsidP="00D80F35">
      <w:pPr>
        <w:rPr>
          <w:rFonts w:asciiTheme="minorHAnsi" w:eastAsia="Arial" w:hAnsiTheme="minorHAnsi" w:cstheme="minorHAnsi"/>
          <w:b/>
          <w:i/>
          <w:color w:val="404040"/>
          <w:sz w:val="22"/>
          <w:szCs w:val="22"/>
        </w:rPr>
      </w:pPr>
      <w:r w:rsidRPr="00985420">
        <w:rPr>
          <w:rFonts w:asciiTheme="minorHAnsi" w:eastAsia="Arial" w:hAnsiTheme="minorHAnsi" w:cstheme="minorHAnsi"/>
          <w:b/>
          <w:iCs/>
          <w:color w:val="984806" w:themeColor="accent6" w:themeShade="80"/>
          <w:sz w:val="22"/>
          <w:szCs w:val="22"/>
        </w:rPr>
        <w:t>Drogue :</w:t>
      </w:r>
      <w:r w:rsidRPr="00985420">
        <w:rPr>
          <w:rFonts w:asciiTheme="minorHAnsi" w:eastAsia="Arial" w:hAnsiTheme="minorHAnsi" w:cstheme="minorHAnsi"/>
          <w:b/>
          <w:i/>
          <w:color w:val="404040"/>
          <w:sz w:val="22"/>
          <w:szCs w:val="22"/>
        </w:rPr>
        <w:t xml:space="preserve"> </w:t>
      </w:r>
      <w:r w:rsidRPr="00FE7123">
        <w:rPr>
          <w:rFonts w:asciiTheme="minorHAnsi" w:eastAsia="Arial" w:hAnsiTheme="minorHAnsi" w:cstheme="minorHAnsi"/>
          <w:b/>
          <w:i/>
          <w:color w:val="000000" w:themeColor="text1"/>
          <w:sz w:val="22"/>
          <w:szCs w:val="22"/>
        </w:rPr>
        <w:t xml:space="preserve">Parties aériennes </w:t>
      </w:r>
    </w:p>
    <w:p w:rsidR="009B286E" w:rsidRPr="00985420" w:rsidRDefault="009B286E" w:rsidP="009B286E">
      <w:pPr>
        <w:rPr>
          <w:rFonts w:asciiTheme="minorHAnsi" w:eastAsia="Times New Roman" w:hAnsiTheme="minorHAnsi" w:cstheme="minorHAnsi"/>
          <w:sz w:val="22"/>
          <w:szCs w:val="22"/>
        </w:rPr>
      </w:pPr>
    </w:p>
    <w:p w:rsidR="009B286E" w:rsidRPr="00A63E93" w:rsidRDefault="009B286E" w:rsidP="009B286E">
      <w:pPr>
        <w:rPr>
          <w:rFonts w:asciiTheme="minorHAnsi" w:eastAsia="Arial" w:hAnsiTheme="minorHAnsi" w:cstheme="minorHAnsi"/>
          <w:b/>
          <w:sz w:val="22"/>
          <w:szCs w:val="22"/>
        </w:rPr>
      </w:pPr>
    </w:p>
    <w:p w:rsidR="009B286E" w:rsidRPr="00985420" w:rsidRDefault="009C3AF0" w:rsidP="00A63E93">
      <w:pPr>
        <w:pStyle w:val="Titre1"/>
        <w:rPr>
          <w:rFonts w:eastAsia="Arial"/>
        </w:rPr>
      </w:pPr>
      <w:r>
        <w:rPr>
          <w:rFonts w:eastAsia="Arial"/>
        </w:rPr>
        <w:t>1</w:t>
      </w:r>
      <w:r w:rsidR="009B286E" w:rsidRPr="00985420">
        <w:rPr>
          <w:rFonts w:eastAsia="Arial"/>
        </w:rPr>
        <w:t>. ACTION PHARMACOLOGIQUE ET TOXICITE</w:t>
      </w:r>
    </w:p>
    <w:p w:rsidR="00A63E93" w:rsidRPr="00F6179C" w:rsidRDefault="00A63E93" w:rsidP="009B286E">
      <w:pPr>
        <w:rPr>
          <w:rFonts w:asciiTheme="minorHAnsi" w:eastAsia="Arial" w:hAnsiTheme="minorHAnsi" w:cstheme="minorHAnsi"/>
          <w:b/>
          <w:bCs/>
          <w:color w:val="006600"/>
          <w:sz w:val="16"/>
          <w:szCs w:val="16"/>
        </w:rPr>
      </w:pPr>
    </w:p>
    <w:p w:rsidR="009B286E" w:rsidRPr="00A63E93" w:rsidRDefault="009C3AF0" w:rsidP="009B286E">
      <w:pPr>
        <w:rPr>
          <w:rFonts w:asciiTheme="minorHAnsi" w:eastAsia="Arial" w:hAnsiTheme="minorHAnsi" w:cstheme="minorHAnsi"/>
          <w:b/>
          <w:bCs/>
          <w:color w:val="006600"/>
          <w:sz w:val="24"/>
          <w:szCs w:val="24"/>
        </w:rPr>
      </w:pPr>
      <w:r>
        <w:rPr>
          <w:rFonts w:asciiTheme="minorHAnsi" w:eastAsia="Arial" w:hAnsiTheme="minorHAnsi" w:cstheme="minorHAnsi"/>
          <w:b/>
          <w:bCs/>
          <w:color w:val="006600"/>
          <w:sz w:val="24"/>
          <w:szCs w:val="24"/>
        </w:rPr>
        <w:t>1</w:t>
      </w:r>
      <w:r w:rsidR="009B286E" w:rsidRPr="00A63E93">
        <w:rPr>
          <w:rFonts w:asciiTheme="minorHAnsi" w:eastAsia="Arial" w:hAnsiTheme="minorHAnsi" w:cstheme="minorHAnsi"/>
          <w:b/>
          <w:bCs/>
          <w:color w:val="006600"/>
          <w:sz w:val="24"/>
          <w:szCs w:val="24"/>
        </w:rPr>
        <w:t>.1. ACTION PHARMACOLOGIQUE</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-vinblastine et vincristine sont des antimitotiques :se fixent sur la tubuline et empêchent la formation de microtubules qui bloquent le processus mitotique et provoquent une accumulation des cellules en métaphase.</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 xml:space="preserve">-In vitro, la vincristine inhibe la synthèse des protéines et des acides nucléiques </w:t>
      </w:r>
    </w:p>
    <w:p w:rsidR="009B286E" w:rsidRPr="00A63E93" w:rsidRDefault="009B286E" w:rsidP="009B286E">
      <w:pPr>
        <w:rPr>
          <w:rFonts w:asciiTheme="minorHAnsi" w:eastAsia="Times New Roman" w:hAnsiTheme="minorHAnsi" w:cstheme="minorHAnsi"/>
          <w:sz w:val="22"/>
          <w:szCs w:val="22"/>
        </w:rPr>
      </w:pPr>
    </w:p>
    <w:p w:rsidR="009B286E" w:rsidRPr="00A63E93" w:rsidRDefault="009C3AF0" w:rsidP="00A63E93">
      <w:pPr>
        <w:tabs>
          <w:tab w:val="left" w:pos="546"/>
        </w:tabs>
        <w:jc w:val="both"/>
        <w:rPr>
          <w:rFonts w:asciiTheme="minorHAnsi" w:eastAsia="Arial" w:hAnsiTheme="minorHAnsi" w:cstheme="minorHAnsi"/>
          <w:b/>
          <w:bCs/>
          <w:color w:val="006600"/>
          <w:sz w:val="24"/>
          <w:szCs w:val="24"/>
        </w:rPr>
      </w:pPr>
      <w:r>
        <w:rPr>
          <w:rFonts w:asciiTheme="minorHAnsi" w:eastAsia="Arial" w:hAnsiTheme="minorHAnsi" w:cstheme="minorHAnsi"/>
          <w:b/>
          <w:bCs/>
          <w:color w:val="006600"/>
          <w:sz w:val="24"/>
          <w:szCs w:val="24"/>
        </w:rPr>
        <w:t>1</w:t>
      </w:r>
      <w:r w:rsidR="00A63E93">
        <w:rPr>
          <w:rFonts w:asciiTheme="minorHAnsi" w:eastAsia="Arial" w:hAnsiTheme="minorHAnsi" w:cstheme="minorHAnsi"/>
          <w:b/>
          <w:bCs/>
          <w:color w:val="006600"/>
          <w:sz w:val="24"/>
          <w:szCs w:val="24"/>
        </w:rPr>
        <w:t>.2.</w:t>
      </w:r>
      <w:r w:rsidR="009B286E" w:rsidRPr="00A63E93">
        <w:rPr>
          <w:rFonts w:asciiTheme="minorHAnsi" w:eastAsia="Arial" w:hAnsiTheme="minorHAnsi" w:cstheme="minorHAnsi"/>
          <w:b/>
          <w:bCs/>
          <w:color w:val="006600"/>
          <w:sz w:val="24"/>
          <w:szCs w:val="24"/>
        </w:rPr>
        <w:t>TOXICITE</w:t>
      </w:r>
    </w:p>
    <w:p w:rsidR="009B286E" w:rsidRPr="00A63E93" w:rsidRDefault="00F6179C" w:rsidP="009B286E">
      <w:pPr>
        <w:tabs>
          <w:tab w:val="left" w:pos="726"/>
        </w:tabs>
        <w:jc w:val="both"/>
        <w:rPr>
          <w:rFonts w:asciiTheme="minorHAnsi" w:eastAsia="Wingdings" w:hAnsiTheme="minorHAnsi" w:cstheme="minorHAnsi"/>
          <w:color w:val="0070C0"/>
          <w:sz w:val="22"/>
          <w:szCs w:val="22"/>
          <w:vertAlign w:val="superscript"/>
        </w:rPr>
      </w:pPr>
      <w:r w:rsidRPr="00F6179C">
        <w:rPr>
          <w:rFonts w:cs="Calibri"/>
          <w:b/>
          <w:bCs/>
          <w:color w:val="0070C0"/>
        </w:rPr>
        <w:t>•</w:t>
      </w:r>
      <w:r>
        <w:rPr>
          <w:rFonts w:cs="Calibri"/>
          <w:b/>
          <w:bCs/>
          <w:color w:val="0070C0"/>
        </w:rPr>
        <w:t xml:space="preserve"> </w:t>
      </w:r>
      <w:r w:rsidR="00A63E93" w:rsidRPr="00F6179C">
        <w:rPr>
          <w:rFonts w:asciiTheme="minorHAnsi" w:eastAsia="Arial" w:hAnsiTheme="minorHAnsi" w:cstheme="minorHAnsi"/>
          <w:b/>
          <w:color w:val="0070C0"/>
          <w:sz w:val="22"/>
          <w:szCs w:val="22"/>
        </w:rPr>
        <w:t>V</w:t>
      </w:r>
      <w:r w:rsidR="009B286E" w:rsidRPr="00F6179C">
        <w:rPr>
          <w:rFonts w:asciiTheme="minorHAnsi" w:eastAsia="Arial" w:hAnsiTheme="minorHAnsi" w:cstheme="minorHAnsi"/>
          <w:b/>
          <w:color w:val="0070C0"/>
          <w:sz w:val="22"/>
          <w:szCs w:val="22"/>
        </w:rPr>
        <w:t>incristine</w:t>
      </w:r>
      <w:r w:rsidR="009B286E" w:rsidRPr="00A63E93">
        <w:rPr>
          <w:rFonts w:asciiTheme="minorHAnsi" w:eastAsia="Arial" w:hAnsiTheme="minorHAnsi" w:cstheme="minorHAnsi"/>
          <w:b/>
          <w:color w:val="0070C0"/>
          <w:sz w:val="22"/>
          <w:szCs w:val="22"/>
        </w:rPr>
        <w:t xml:space="preserve"> :</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-effets neurologiques :centraux et périphériques :</w:t>
      </w:r>
      <w:r w:rsidR="00F6179C">
        <w:rPr>
          <w:rFonts w:asciiTheme="minorHAnsi" w:eastAsia="Arial" w:hAnsiTheme="minorHAnsi" w:cstheme="minorHAnsi"/>
          <w:sz w:val="22"/>
          <w:szCs w:val="22"/>
        </w:rPr>
        <w:t xml:space="preserve"> </w:t>
      </w:r>
      <w:r w:rsidR="00F6179C" w:rsidRPr="00A63E93">
        <w:rPr>
          <w:rFonts w:asciiTheme="minorHAnsi" w:eastAsia="Arial" w:hAnsiTheme="minorHAnsi" w:cstheme="minorHAnsi"/>
          <w:sz w:val="22"/>
          <w:szCs w:val="22"/>
        </w:rPr>
        <w:t>paresthésies, douleurs</w:t>
      </w:r>
      <w:r w:rsidRPr="00A63E93">
        <w:rPr>
          <w:rFonts w:asciiTheme="minorHAnsi" w:eastAsia="Arial" w:hAnsiTheme="minorHAnsi" w:cstheme="minorHAnsi"/>
          <w:sz w:val="22"/>
          <w:szCs w:val="22"/>
        </w:rPr>
        <w:t xml:space="preserve"> </w:t>
      </w:r>
      <w:r w:rsidR="00F6179C" w:rsidRPr="00A63E93">
        <w:rPr>
          <w:rFonts w:asciiTheme="minorHAnsi" w:eastAsia="Arial" w:hAnsiTheme="minorHAnsi" w:cstheme="minorHAnsi"/>
          <w:sz w:val="22"/>
          <w:szCs w:val="22"/>
        </w:rPr>
        <w:t>névritiques, myalgie</w:t>
      </w:r>
      <w:r w:rsidRPr="00A63E93">
        <w:rPr>
          <w:rFonts w:asciiTheme="minorHAnsi" w:eastAsia="Arial" w:hAnsiTheme="minorHAnsi" w:cstheme="minorHAnsi"/>
          <w:sz w:val="22"/>
          <w:szCs w:val="22"/>
        </w:rPr>
        <w:t>(conséquence de l’inhibition de la MAO)</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-effets digestifs(constipation)</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-autres effets indes possibles :</w:t>
      </w:r>
      <w:r w:rsidR="00F6179C" w:rsidRPr="00A63E93">
        <w:rPr>
          <w:rFonts w:asciiTheme="minorHAnsi" w:eastAsia="Arial" w:hAnsiTheme="minorHAnsi" w:cstheme="minorHAnsi"/>
          <w:sz w:val="22"/>
          <w:szCs w:val="22"/>
        </w:rPr>
        <w:t>alopécie, azoospermie, dysurie, céphalées, cécité</w:t>
      </w:r>
      <w:r w:rsidRPr="00A63E93">
        <w:rPr>
          <w:rFonts w:asciiTheme="minorHAnsi" w:eastAsia="Arial" w:hAnsiTheme="minorHAnsi" w:cstheme="minorHAnsi"/>
          <w:sz w:val="22"/>
          <w:szCs w:val="22"/>
        </w:rPr>
        <w:t xml:space="preserve"> </w:t>
      </w:r>
      <w:r w:rsidR="00F6179C" w:rsidRPr="00A63E93">
        <w:rPr>
          <w:rFonts w:asciiTheme="minorHAnsi" w:eastAsia="Arial" w:hAnsiTheme="minorHAnsi" w:cstheme="minorHAnsi"/>
          <w:sz w:val="22"/>
          <w:szCs w:val="22"/>
        </w:rPr>
        <w:t>transitoire, ulcération</w:t>
      </w:r>
      <w:r w:rsidRPr="00A63E93">
        <w:rPr>
          <w:rFonts w:asciiTheme="minorHAnsi" w:eastAsia="Arial" w:hAnsiTheme="minorHAnsi" w:cstheme="minorHAnsi"/>
          <w:sz w:val="22"/>
          <w:szCs w:val="22"/>
        </w:rPr>
        <w:t xml:space="preserve"> buccale et aménorrhée.</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w:t>
      </w:r>
      <w:r w:rsidRPr="00A63E93">
        <w:rPr>
          <w:rFonts w:asciiTheme="minorHAnsi" w:eastAsia="Arial" w:hAnsiTheme="minorHAnsi" w:cstheme="minorHAnsi"/>
          <w:b/>
          <w:sz w:val="22"/>
          <w:szCs w:val="22"/>
        </w:rPr>
        <w:t>Précautions d’emploi</w:t>
      </w:r>
      <w:r w:rsidRPr="00A63E93">
        <w:rPr>
          <w:rFonts w:asciiTheme="minorHAnsi" w:eastAsia="Arial" w:hAnsiTheme="minorHAnsi" w:cstheme="minorHAnsi"/>
          <w:sz w:val="22"/>
          <w:szCs w:val="22"/>
        </w:rPr>
        <w:t xml:space="preserve"> :</w:t>
      </w:r>
      <w:r w:rsidR="00F6179C">
        <w:rPr>
          <w:rFonts w:asciiTheme="minorHAnsi" w:eastAsia="Arial" w:hAnsiTheme="minorHAnsi" w:cstheme="minorHAnsi"/>
          <w:sz w:val="22"/>
          <w:szCs w:val="22"/>
        </w:rPr>
        <w:t xml:space="preserve"> </w:t>
      </w:r>
      <w:r w:rsidRPr="00A63E93">
        <w:rPr>
          <w:rFonts w:asciiTheme="minorHAnsi" w:eastAsia="Arial" w:hAnsiTheme="minorHAnsi" w:cstheme="minorHAnsi"/>
          <w:sz w:val="22"/>
          <w:szCs w:val="22"/>
        </w:rPr>
        <w:t>éviter tout contact avec les yeux et à ne pas administrer par voie intra-thécale,</w:t>
      </w:r>
      <w:r w:rsidR="00F6179C">
        <w:rPr>
          <w:rFonts w:asciiTheme="minorHAnsi" w:eastAsia="Arial" w:hAnsiTheme="minorHAnsi" w:cstheme="minorHAnsi"/>
          <w:sz w:val="22"/>
          <w:szCs w:val="22"/>
        </w:rPr>
        <w:t xml:space="preserve"> </w:t>
      </w:r>
      <w:r w:rsidRPr="00A63E93">
        <w:rPr>
          <w:rFonts w:asciiTheme="minorHAnsi" w:eastAsia="Arial" w:hAnsiTheme="minorHAnsi" w:cstheme="minorHAnsi"/>
          <w:sz w:val="22"/>
          <w:szCs w:val="22"/>
        </w:rPr>
        <w:t>éviter l’administration simultanée avec un radiothérapie dont les champs incluent le foie.</w:t>
      </w:r>
    </w:p>
    <w:p w:rsidR="009B286E" w:rsidRPr="00F6179C" w:rsidRDefault="00F6179C" w:rsidP="00F6179C">
      <w:pPr>
        <w:rPr>
          <w:rFonts w:asciiTheme="minorHAnsi" w:eastAsia="Arial" w:hAnsiTheme="minorHAnsi" w:cstheme="minorHAnsi"/>
          <w:b/>
          <w:color w:val="0070C0"/>
          <w:sz w:val="22"/>
          <w:szCs w:val="22"/>
        </w:rPr>
      </w:pPr>
      <w:r w:rsidRPr="00F6179C">
        <w:rPr>
          <w:rFonts w:cs="Calibri"/>
          <w:b/>
          <w:bCs/>
          <w:color w:val="0070C0"/>
        </w:rPr>
        <w:t>•</w:t>
      </w:r>
      <w:r>
        <w:rPr>
          <w:rFonts w:cs="Calibri"/>
          <w:b/>
          <w:bCs/>
          <w:color w:val="0070C0"/>
        </w:rPr>
        <w:t xml:space="preserve"> </w:t>
      </w:r>
      <w:r w:rsidR="009B286E" w:rsidRPr="00F6179C">
        <w:rPr>
          <w:rFonts w:asciiTheme="minorHAnsi" w:eastAsia="Arial" w:hAnsiTheme="minorHAnsi" w:cstheme="minorHAnsi"/>
          <w:b/>
          <w:color w:val="0070C0"/>
          <w:sz w:val="22"/>
          <w:szCs w:val="22"/>
        </w:rPr>
        <w:t>Vinblastine :</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-forte action leucopénique</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-induit des troubles gastro-intestinaux :</w:t>
      </w:r>
      <w:r w:rsidR="00FE7123" w:rsidRPr="00A63E93">
        <w:rPr>
          <w:rFonts w:asciiTheme="minorHAnsi" w:eastAsia="Arial" w:hAnsiTheme="minorHAnsi" w:cstheme="minorHAnsi"/>
          <w:sz w:val="22"/>
          <w:szCs w:val="22"/>
        </w:rPr>
        <w:t>nausées, vomissement</w:t>
      </w:r>
      <w:r w:rsidRPr="00A63E93">
        <w:rPr>
          <w:rFonts w:asciiTheme="minorHAnsi" w:eastAsia="Arial" w:hAnsiTheme="minorHAnsi" w:cstheme="minorHAnsi"/>
          <w:sz w:val="22"/>
          <w:szCs w:val="22"/>
        </w:rPr>
        <w:t xml:space="preserve"> ,constipation d’aspect occlusif</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-troubles neurologiques :</w:t>
      </w:r>
      <w:r w:rsidR="00FE7123" w:rsidRPr="00A63E93">
        <w:rPr>
          <w:rFonts w:asciiTheme="minorHAnsi" w:eastAsia="Arial" w:hAnsiTheme="minorHAnsi" w:cstheme="minorHAnsi"/>
          <w:sz w:val="22"/>
          <w:szCs w:val="22"/>
        </w:rPr>
        <w:t>céphalées, dépression</w:t>
      </w:r>
      <w:r w:rsidRPr="00A63E93">
        <w:rPr>
          <w:rFonts w:asciiTheme="minorHAnsi" w:eastAsia="Arial" w:hAnsiTheme="minorHAnsi" w:cstheme="minorHAnsi"/>
          <w:sz w:val="22"/>
          <w:szCs w:val="22"/>
        </w:rPr>
        <w:t xml:space="preserve"> ,toxicité auditive(surdité) et respiratoire.</w:t>
      </w:r>
    </w:p>
    <w:p w:rsidR="009B286E"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-une alopécie</w:t>
      </w:r>
    </w:p>
    <w:p w:rsidR="00FE7123" w:rsidRPr="00A63E93" w:rsidRDefault="00FE7123" w:rsidP="009B286E">
      <w:pPr>
        <w:rPr>
          <w:rFonts w:asciiTheme="minorHAnsi" w:eastAsia="Arial" w:hAnsiTheme="minorHAnsi" w:cstheme="minorHAnsi"/>
          <w:sz w:val="22"/>
          <w:szCs w:val="22"/>
        </w:rPr>
      </w:pPr>
    </w:p>
    <w:p w:rsidR="009B286E" w:rsidRPr="00A63E93" w:rsidRDefault="009C3AF0" w:rsidP="00FE7123">
      <w:pPr>
        <w:pStyle w:val="Titre1"/>
        <w:rPr>
          <w:rFonts w:eastAsia="Arial"/>
        </w:rPr>
      </w:pPr>
      <w:r>
        <w:rPr>
          <w:rFonts w:eastAsia="Arial"/>
        </w:rPr>
        <w:t>2</w:t>
      </w:r>
      <w:r w:rsidR="009B286E" w:rsidRPr="00A63E93">
        <w:rPr>
          <w:rFonts w:eastAsia="Arial"/>
        </w:rPr>
        <w:t>. EMPLOI</w:t>
      </w:r>
    </w:p>
    <w:p w:rsidR="00FE7123" w:rsidRPr="003A27E0" w:rsidRDefault="00FE7123" w:rsidP="009B286E">
      <w:pPr>
        <w:rPr>
          <w:rFonts w:asciiTheme="minorHAnsi" w:eastAsia="Arial" w:hAnsiTheme="minorHAnsi" w:cstheme="minorHAnsi"/>
          <w:b/>
          <w:sz w:val="16"/>
          <w:szCs w:val="16"/>
        </w:rPr>
      </w:pPr>
    </w:p>
    <w:p w:rsidR="009B286E" w:rsidRPr="00FE7123" w:rsidRDefault="009B286E" w:rsidP="009B286E">
      <w:pPr>
        <w:rPr>
          <w:rFonts w:asciiTheme="minorHAnsi" w:eastAsia="Arial" w:hAnsiTheme="minorHAnsi" w:cstheme="minorHAnsi"/>
          <w:b/>
          <w:color w:val="006600"/>
          <w:sz w:val="24"/>
          <w:szCs w:val="24"/>
          <w:u w:val="single"/>
        </w:rPr>
      </w:pPr>
      <w:r w:rsidRPr="00FE7123">
        <w:rPr>
          <w:rFonts w:asciiTheme="minorHAnsi" w:eastAsia="Arial" w:hAnsiTheme="minorHAnsi" w:cstheme="minorHAnsi"/>
          <w:b/>
          <w:color w:val="006600"/>
          <w:sz w:val="24"/>
          <w:szCs w:val="24"/>
          <w:u w:val="single"/>
        </w:rPr>
        <w:t>A-DERIVES NATURELS</w:t>
      </w:r>
    </w:p>
    <w:p w:rsidR="009B286E" w:rsidRDefault="009B286E" w:rsidP="009B286E">
      <w:pPr>
        <w:rPr>
          <w:rFonts w:asciiTheme="minorHAnsi" w:eastAsia="Times New Roman" w:hAnsiTheme="minorHAnsi" w:cstheme="minorHAnsi"/>
          <w:b/>
          <w:color w:val="0070C0"/>
          <w:sz w:val="22"/>
          <w:szCs w:val="22"/>
        </w:rPr>
      </w:pPr>
      <w:r w:rsidRPr="00FE7123">
        <w:rPr>
          <w:rFonts w:asciiTheme="minorHAnsi" w:eastAsia="Arial" w:hAnsiTheme="minorHAnsi" w:cstheme="minorHAnsi"/>
          <w:b/>
          <w:color w:val="0070C0"/>
          <w:sz w:val="22"/>
          <w:szCs w:val="22"/>
        </w:rPr>
        <w:t>1. SULFATE DE VINCRISTINE (LISTE I) : ONCOVIN</w:t>
      </w:r>
      <w:r w:rsidRPr="00FE7123">
        <w:rPr>
          <w:rFonts w:asciiTheme="minorHAnsi" w:eastAsia="Times New Roman" w:hAnsiTheme="minorHAnsi" w:cstheme="minorHAnsi"/>
          <w:b/>
          <w:color w:val="0070C0"/>
          <w:sz w:val="22"/>
          <w:szCs w:val="22"/>
        </w:rPr>
        <w:t>®</w:t>
      </w:r>
    </w:p>
    <w:p w:rsidR="00834793" w:rsidRDefault="00834793" w:rsidP="009B286E">
      <w:pPr>
        <w:rPr>
          <w:rFonts w:asciiTheme="minorHAnsi" w:eastAsia="Times New Roman" w:hAnsiTheme="minorHAnsi" w:cstheme="minorHAnsi"/>
          <w:b/>
          <w:color w:val="0070C0"/>
          <w:sz w:val="22"/>
          <w:szCs w:val="22"/>
        </w:rPr>
      </w:pPr>
    </w:p>
    <w:p w:rsidR="00834793" w:rsidRDefault="00834793" w:rsidP="009B286E">
      <w:pPr>
        <w:rPr>
          <w:rFonts w:asciiTheme="minorHAnsi" w:eastAsia="Times New Roman" w:hAnsiTheme="minorHAnsi" w:cstheme="minorHAnsi"/>
          <w:b/>
          <w:color w:val="0070C0"/>
          <w:sz w:val="22"/>
          <w:szCs w:val="22"/>
        </w:rPr>
      </w:pPr>
    </w:p>
    <w:p w:rsidR="00834793" w:rsidRDefault="00834793" w:rsidP="009B286E">
      <w:pPr>
        <w:rPr>
          <w:rFonts w:asciiTheme="minorHAnsi" w:eastAsia="Times New Roman" w:hAnsiTheme="minorHAnsi" w:cstheme="minorHAnsi"/>
          <w:b/>
          <w:color w:val="0070C0"/>
          <w:sz w:val="22"/>
          <w:szCs w:val="22"/>
        </w:rPr>
      </w:pPr>
    </w:p>
    <w:p w:rsidR="00834793" w:rsidRDefault="00834793" w:rsidP="009B286E">
      <w:pPr>
        <w:rPr>
          <w:rFonts w:asciiTheme="minorHAnsi" w:eastAsia="Times New Roman" w:hAnsiTheme="minorHAnsi" w:cstheme="minorHAnsi"/>
          <w:b/>
          <w:color w:val="0070C0"/>
          <w:sz w:val="22"/>
          <w:szCs w:val="22"/>
        </w:rPr>
      </w:pPr>
    </w:p>
    <w:p w:rsidR="00834793" w:rsidRDefault="00834793" w:rsidP="009B286E">
      <w:pPr>
        <w:rPr>
          <w:rFonts w:asciiTheme="minorHAnsi" w:eastAsia="Times New Roman" w:hAnsiTheme="minorHAnsi" w:cstheme="minorHAnsi"/>
          <w:b/>
          <w:color w:val="0070C0"/>
          <w:sz w:val="22"/>
          <w:szCs w:val="22"/>
        </w:rPr>
      </w:pPr>
    </w:p>
    <w:p w:rsidR="00834793" w:rsidRPr="00FE7123" w:rsidRDefault="00834793" w:rsidP="009B286E">
      <w:pPr>
        <w:rPr>
          <w:rFonts w:asciiTheme="minorHAnsi" w:eastAsia="Times New Roman" w:hAnsiTheme="minorHAnsi" w:cstheme="minorHAnsi"/>
          <w:b/>
          <w:color w:val="0070C0"/>
          <w:sz w:val="22"/>
          <w:szCs w:val="22"/>
        </w:rPr>
      </w:pPr>
    </w:p>
    <w:p w:rsidR="009B286E" w:rsidRPr="00FE7123" w:rsidRDefault="009B286E" w:rsidP="009B286E">
      <w:pPr>
        <w:rPr>
          <w:rFonts w:asciiTheme="minorHAnsi" w:eastAsia="Arial" w:hAnsiTheme="minorHAnsi" w:cstheme="minorHAnsi"/>
          <w:b/>
          <w:color w:val="E36C0A" w:themeColor="accent6" w:themeShade="BF"/>
          <w:sz w:val="22"/>
          <w:szCs w:val="22"/>
          <w:u w:val="single"/>
        </w:rPr>
      </w:pPr>
      <w:r w:rsidRPr="00FE7123">
        <w:rPr>
          <w:rFonts w:asciiTheme="minorHAnsi" w:eastAsia="Arial" w:hAnsiTheme="minorHAnsi" w:cstheme="minorHAnsi"/>
          <w:b/>
          <w:color w:val="E36C0A" w:themeColor="accent6" w:themeShade="BF"/>
          <w:sz w:val="22"/>
          <w:szCs w:val="22"/>
          <w:u w:val="single"/>
        </w:rPr>
        <w:t>Indication :</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 xml:space="preserve">-En monothérapie dans les leucémie aiguës lymphoblastiques , </w:t>
      </w:r>
      <w:r w:rsidR="00FE7123" w:rsidRPr="00A63E93">
        <w:rPr>
          <w:rFonts w:asciiTheme="minorHAnsi" w:eastAsia="Arial" w:hAnsiTheme="minorHAnsi" w:cstheme="minorHAnsi"/>
          <w:sz w:val="22"/>
          <w:szCs w:val="22"/>
        </w:rPr>
        <w:t>lymphomes</w:t>
      </w:r>
      <w:r w:rsidRPr="00A63E93">
        <w:rPr>
          <w:rFonts w:asciiTheme="minorHAnsi" w:eastAsia="Arial" w:hAnsiTheme="minorHAnsi" w:cstheme="minorHAnsi"/>
          <w:sz w:val="22"/>
          <w:szCs w:val="22"/>
        </w:rPr>
        <w:t xml:space="preserve"> malins y </w:t>
      </w:r>
      <w:r w:rsidR="00FE7123" w:rsidRPr="00A63E93">
        <w:rPr>
          <w:rFonts w:asciiTheme="minorHAnsi" w:eastAsia="Arial" w:hAnsiTheme="minorHAnsi" w:cstheme="minorHAnsi"/>
          <w:sz w:val="22"/>
          <w:szCs w:val="22"/>
        </w:rPr>
        <w:t>compris</w:t>
      </w:r>
      <w:r w:rsidRPr="00A63E93">
        <w:rPr>
          <w:rFonts w:asciiTheme="minorHAnsi" w:eastAsia="Arial" w:hAnsiTheme="minorHAnsi" w:cstheme="minorHAnsi"/>
          <w:sz w:val="22"/>
          <w:szCs w:val="22"/>
        </w:rPr>
        <w:t xml:space="preserve"> la maladie de Hodgkin, myélome multiple, Tumeurs solides, cancer du sein métastasique.</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 xml:space="preserve">*cancers de poumons à petites </w:t>
      </w:r>
      <w:r w:rsidR="00FE7123" w:rsidRPr="00A63E93">
        <w:rPr>
          <w:rFonts w:asciiTheme="minorHAnsi" w:eastAsia="Arial" w:hAnsiTheme="minorHAnsi" w:cstheme="minorHAnsi"/>
          <w:sz w:val="22"/>
          <w:szCs w:val="22"/>
        </w:rPr>
        <w:t>cellules, divers</w:t>
      </w:r>
      <w:r w:rsidRPr="00A63E93">
        <w:rPr>
          <w:rFonts w:asciiTheme="minorHAnsi" w:eastAsia="Arial" w:hAnsiTheme="minorHAnsi" w:cstheme="minorHAnsi"/>
          <w:sz w:val="22"/>
          <w:szCs w:val="22"/>
        </w:rPr>
        <w:t xml:space="preserve"> sarcomes</w:t>
      </w:r>
    </w:p>
    <w:p w:rsidR="009B286E" w:rsidRPr="00834793" w:rsidRDefault="009B286E" w:rsidP="00834793">
      <w:pPr>
        <w:rPr>
          <w:rFonts w:asciiTheme="minorHAnsi" w:eastAsia="Arial" w:hAnsiTheme="minorHAnsi" w:cstheme="minorHAnsi"/>
          <w:sz w:val="22"/>
          <w:szCs w:val="22"/>
        </w:rPr>
      </w:pPr>
      <w:r w:rsidRPr="00A63E93">
        <w:rPr>
          <w:rFonts w:asciiTheme="minorHAnsi" w:eastAsia="Arial" w:hAnsiTheme="minorHAnsi" w:cstheme="minorHAnsi"/>
          <w:sz w:val="22"/>
          <w:szCs w:val="22"/>
        </w:rPr>
        <w:t>(s. d’Ewing,rhabdomyosarcome = s. de fibres musculaires striées)</w:t>
      </w:r>
    </w:p>
    <w:p w:rsidR="009B286E" w:rsidRPr="00A63E93" w:rsidRDefault="009B286E" w:rsidP="009B286E">
      <w:pPr>
        <w:tabs>
          <w:tab w:val="left" w:pos="720"/>
        </w:tabs>
        <w:jc w:val="both"/>
        <w:rPr>
          <w:rFonts w:asciiTheme="minorHAnsi" w:eastAsia="Arial" w:hAnsiTheme="minorHAnsi" w:cstheme="minorHAnsi"/>
          <w:b/>
          <w:bCs/>
          <w:i/>
          <w:iCs/>
          <w:sz w:val="22"/>
          <w:szCs w:val="22"/>
          <w:u w:val="single"/>
        </w:rPr>
      </w:pPr>
      <w:r w:rsidRPr="00A63E93">
        <w:rPr>
          <w:rFonts w:asciiTheme="minorHAnsi" w:eastAsia="Arial" w:hAnsiTheme="minorHAnsi" w:cstheme="minorHAnsi"/>
          <w:b/>
          <w:bCs/>
          <w:i/>
          <w:iCs/>
          <w:sz w:val="22"/>
          <w:szCs w:val="22"/>
          <w:u w:val="single"/>
        </w:rPr>
        <w:t>LIPOSOME DE VINCRISTINE:</w:t>
      </w:r>
      <w:r w:rsidR="00FE7123" w:rsidRPr="00FE7123">
        <w:rPr>
          <w:rFonts w:asciiTheme="minorHAnsi" w:eastAsia="Arial" w:hAnsiTheme="minorHAnsi" w:cstheme="minorHAnsi"/>
          <w:b/>
          <w:bCs/>
          <w:i/>
          <w:iCs/>
          <w:sz w:val="22"/>
          <w:szCs w:val="22"/>
        </w:rPr>
        <w:t xml:space="preserve"> </w:t>
      </w:r>
      <w:r w:rsidR="00FE7123" w:rsidRPr="00FE7123">
        <w:rPr>
          <w:rFonts w:asciiTheme="minorHAnsi" w:eastAsia="Arial" w:hAnsiTheme="minorHAnsi" w:cstheme="minorHAnsi"/>
          <w:b/>
          <w:bCs/>
          <w:sz w:val="22"/>
          <w:szCs w:val="22"/>
        </w:rPr>
        <w:t>(Nouveau!)</w:t>
      </w:r>
    </w:p>
    <w:p w:rsidR="009B286E" w:rsidRPr="00A63E93" w:rsidRDefault="00713ADD" w:rsidP="009B286E">
      <w:pPr>
        <w:tabs>
          <w:tab w:val="left" w:pos="720"/>
        </w:tabs>
        <w:jc w:val="both"/>
        <w:rPr>
          <w:rFonts w:asciiTheme="minorHAnsi" w:eastAsia="Arial" w:hAnsiTheme="minorHAnsi" w:cstheme="minorHAnsi"/>
          <w:sz w:val="22"/>
          <w:szCs w:val="22"/>
        </w:rPr>
      </w:pPr>
      <w:r w:rsidRPr="00A63E93">
        <w:rPr>
          <w:rFonts w:asciiTheme="minorHAnsi" w:eastAsia="Arial" w:hAnsiTheme="minorHAnsi" w:cstheme="minorHAnsi"/>
          <w:sz w:val="22"/>
          <w:szCs w:val="22"/>
        </w:rPr>
        <w:t>L'inclusion</w:t>
      </w:r>
      <w:r w:rsidR="009B286E" w:rsidRPr="00A63E93">
        <w:rPr>
          <w:rFonts w:asciiTheme="minorHAnsi" w:eastAsia="Arial" w:hAnsiTheme="minorHAnsi" w:cstheme="minorHAnsi"/>
          <w:sz w:val="22"/>
          <w:szCs w:val="22"/>
        </w:rPr>
        <w:t xml:space="preserve"> de vincristine dans une bicouche de sphingomyélines, forme approuvée par la FDA en 2012 pour le traitement de certaines formes de leucémies lymphoblastiques.</w:t>
      </w:r>
    </w:p>
    <w:p w:rsidR="003A27E0" w:rsidRDefault="003A27E0" w:rsidP="009B286E">
      <w:pPr>
        <w:rPr>
          <w:rFonts w:asciiTheme="minorHAnsi" w:eastAsia="Arial" w:hAnsiTheme="minorHAnsi" w:cstheme="minorHAnsi"/>
          <w:b/>
          <w:color w:val="0070C0"/>
          <w:sz w:val="22"/>
          <w:szCs w:val="22"/>
        </w:rPr>
      </w:pPr>
    </w:p>
    <w:p w:rsidR="009B286E" w:rsidRPr="00713ADD" w:rsidRDefault="009B286E" w:rsidP="009B286E">
      <w:pPr>
        <w:rPr>
          <w:rFonts w:asciiTheme="minorHAnsi" w:eastAsia="Times New Roman" w:hAnsiTheme="minorHAnsi" w:cstheme="minorHAnsi"/>
          <w:b/>
          <w:color w:val="0070C0"/>
          <w:sz w:val="22"/>
          <w:szCs w:val="22"/>
        </w:rPr>
      </w:pPr>
      <w:r w:rsidRPr="00713ADD">
        <w:rPr>
          <w:rFonts w:asciiTheme="minorHAnsi" w:eastAsia="Arial" w:hAnsiTheme="minorHAnsi" w:cstheme="minorHAnsi"/>
          <w:b/>
          <w:color w:val="0070C0"/>
          <w:sz w:val="22"/>
          <w:szCs w:val="22"/>
        </w:rPr>
        <w:t>2.SULFATE DE VINBLASTINE :LISTE I : VELBE</w:t>
      </w:r>
      <w:r w:rsidRPr="00713ADD">
        <w:rPr>
          <w:rFonts w:asciiTheme="minorHAnsi" w:eastAsia="Times New Roman" w:hAnsiTheme="minorHAnsi" w:cstheme="minorHAnsi"/>
          <w:b/>
          <w:color w:val="0070C0"/>
          <w:sz w:val="22"/>
          <w:szCs w:val="22"/>
        </w:rPr>
        <w:t>®</w:t>
      </w:r>
    </w:p>
    <w:p w:rsidR="009B286E" w:rsidRPr="00713ADD" w:rsidRDefault="009B286E" w:rsidP="009B286E">
      <w:pPr>
        <w:rPr>
          <w:rFonts w:asciiTheme="minorHAnsi" w:eastAsia="Arial" w:hAnsiTheme="minorHAnsi" w:cstheme="minorHAnsi"/>
          <w:b/>
          <w:color w:val="E36C0A" w:themeColor="accent6" w:themeShade="BF"/>
          <w:sz w:val="22"/>
          <w:szCs w:val="22"/>
          <w:u w:val="single"/>
        </w:rPr>
      </w:pPr>
      <w:r w:rsidRPr="00713ADD">
        <w:rPr>
          <w:rFonts w:asciiTheme="minorHAnsi" w:eastAsia="Arial" w:hAnsiTheme="minorHAnsi" w:cstheme="minorHAnsi"/>
          <w:b/>
          <w:color w:val="E36C0A" w:themeColor="accent6" w:themeShade="BF"/>
          <w:sz w:val="22"/>
          <w:szCs w:val="22"/>
          <w:u w:val="single"/>
        </w:rPr>
        <w:t>Indications :</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 xml:space="preserve">-Utilisée dans le cadre de </w:t>
      </w:r>
      <w:r w:rsidR="00713ADD" w:rsidRPr="00A63E93">
        <w:rPr>
          <w:rFonts w:asciiTheme="minorHAnsi" w:eastAsia="Arial" w:hAnsiTheme="minorHAnsi" w:cstheme="minorHAnsi"/>
          <w:sz w:val="22"/>
          <w:szCs w:val="22"/>
        </w:rPr>
        <w:t>poly chimiothérapie</w:t>
      </w:r>
      <w:r w:rsidRPr="00A63E93">
        <w:rPr>
          <w:rFonts w:asciiTheme="minorHAnsi" w:eastAsia="Arial" w:hAnsiTheme="minorHAnsi" w:cstheme="minorHAnsi"/>
          <w:sz w:val="22"/>
          <w:szCs w:val="22"/>
        </w:rPr>
        <w:t>, indiquée dans le traitement de la maladie de Hodgkin et dans le lymphome non Hodgkinien</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-cancer de testicule à un stade avancé(</w:t>
      </w:r>
      <w:r w:rsidR="00713ADD" w:rsidRPr="00A63E93">
        <w:rPr>
          <w:rFonts w:asciiTheme="minorHAnsi" w:eastAsia="Arial" w:hAnsiTheme="minorHAnsi" w:cstheme="minorHAnsi"/>
          <w:sz w:val="22"/>
          <w:szCs w:val="22"/>
        </w:rPr>
        <w:t>poly chimiothérapie</w:t>
      </w:r>
      <w:r w:rsidRPr="00A63E93">
        <w:rPr>
          <w:rFonts w:asciiTheme="minorHAnsi" w:eastAsia="Arial" w:hAnsiTheme="minorHAnsi" w:cstheme="minorHAnsi"/>
          <w:sz w:val="22"/>
          <w:szCs w:val="22"/>
        </w:rPr>
        <w:t xml:space="preserve"> :association au </w:t>
      </w:r>
      <w:r w:rsidRPr="00713ADD">
        <w:rPr>
          <w:rFonts w:asciiTheme="minorHAnsi" w:eastAsia="Arial" w:hAnsiTheme="minorHAnsi" w:cstheme="minorHAnsi"/>
          <w:b/>
          <w:bCs/>
          <w:sz w:val="22"/>
          <w:szCs w:val="22"/>
        </w:rPr>
        <w:t xml:space="preserve">cisplatine </w:t>
      </w:r>
      <w:r w:rsidRPr="00A63E93">
        <w:rPr>
          <w:rFonts w:asciiTheme="minorHAnsi" w:eastAsia="Arial" w:hAnsiTheme="minorHAnsi" w:cstheme="minorHAnsi"/>
          <w:sz w:val="22"/>
          <w:szCs w:val="22"/>
        </w:rPr>
        <w:t xml:space="preserve">et à la </w:t>
      </w:r>
      <w:r w:rsidRPr="00713ADD">
        <w:rPr>
          <w:rFonts w:asciiTheme="minorHAnsi" w:eastAsia="Arial" w:hAnsiTheme="minorHAnsi" w:cstheme="minorHAnsi"/>
          <w:b/>
          <w:bCs/>
          <w:sz w:val="22"/>
          <w:szCs w:val="22"/>
        </w:rPr>
        <w:t>bléomycine</w:t>
      </w:r>
      <w:r w:rsidRPr="00A63E93">
        <w:rPr>
          <w:rFonts w:asciiTheme="minorHAnsi" w:eastAsia="Arial" w:hAnsiTheme="minorHAnsi" w:cstheme="minorHAnsi"/>
          <w:sz w:val="22"/>
          <w:szCs w:val="22"/>
        </w:rPr>
        <w:t>)</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-cancer du sein et de la vessie</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 xml:space="preserve">-Sarcome de Kaposi </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Choriocarcinomes en 1ère , 2ème 3ème intention en fonction du type de cancer.</w:t>
      </w:r>
    </w:p>
    <w:p w:rsidR="00713ADD" w:rsidRDefault="009B286E" w:rsidP="00834793">
      <w:pPr>
        <w:rPr>
          <w:rFonts w:asciiTheme="minorHAnsi" w:eastAsia="Arial" w:hAnsiTheme="minorHAnsi" w:cstheme="minorHAnsi"/>
          <w:sz w:val="22"/>
          <w:szCs w:val="22"/>
        </w:rPr>
      </w:pPr>
      <w:r w:rsidRPr="00713ADD">
        <w:rPr>
          <w:rFonts w:asciiTheme="minorHAnsi" w:eastAsia="Arial" w:hAnsiTheme="minorHAnsi" w:cstheme="minorHAnsi"/>
          <w:b/>
          <w:color w:val="E36C0A" w:themeColor="accent6" w:themeShade="BF"/>
          <w:sz w:val="22"/>
          <w:szCs w:val="22"/>
          <w:u w:val="single"/>
        </w:rPr>
        <w:t xml:space="preserve"> </w:t>
      </w:r>
    </w:p>
    <w:p w:rsidR="003A27E0" w:rsidRPr="00A63E93" w:rsidRDefault="003A27E0" w:rsidP="009B286E">
      <w:pPr>
        <w:rPr>
          <w:rFonts w:asciiTheme="minorHAnsi" w:eastAsia="Arial" w:hAnsiTheme="minorHAnsi" w:cstheme="minorHAnsi"/>
          <w:sz w:val="22"/>
          <w:szCs w:val="22"/>
        </w:rPr>
      </w:pPr>
    </w:p>
    <w:p w:rsidR="009B286E" w:rsidRPr="003A27E0" w:rsidRDefault="009B286E" w:rsidP="009B286E">
      <w:pPr>
        <w:rPr>
          <w:rFonts w:asciiTheme="minorHAnsi" w:eastAsia="Arial" w:hAnsiTheme="minorHAnsi" w:cstheme="minorHAnsi"/>
          <w:b/>
          <w:color w:val="006600"/>
          <w:sz w:val="24"/>
          <w:szCs w:val="24"/>
          <w:u w:val="single"/>
        </w:rPr>
      </w:pPr>
      <w:r w:rsidRPr="003A27E0">
        <w:rPr>
          <w:rFonts w:asciiTheme="minorHAnsi" w:eastAsia="Arial" w:hAnsiTheme="minorHAnsi" w:cstheme="minorHAnsi"/>
          <w:b/>
          <w:color w:val="006600"/>
          <w:sz w:val="24"/>
          <w:szCs w:val="24"/>
          <w:u w:val="single"/>
        </w:rPr>
        <w:t>B-DERIVES HEMI-SYNTHETIQUES</w:t>
      </w:r>
    </w:p>
    <w:p w:rsidR="009B286E" w:rsidRPr="003A27E0" w:rsidRDefault="009B286E" w:rsidP="009B286E">
      <w:pPr>
        <w:rPr>
          <w:rFonts w:asciiTheme="minorHAnsi" w:eastAsia="Arial" w:hAnsiTheme="minorHAnsi" w:cstheme="minorHAnsi"/>
          <w:b/>
          <w:color w:val="0070C0"/>
          <w:sz w:val="22"/>
          <w:szCs w:val="22"/>
        </w:rPr>
      </w:pPr>
      <w:r w:rsidRPr="003A27E0">
        <w:rPr>
          <w:rFonts w:asciiTheme="minorHAnsi" w:eastAsia="Arial" w:hAnsiTheme="minorHAnsi" w:cstheme="minorHAnsi"/>
          <w:b/>
          <w:color w:val="0070C0"/>
          <w:sz w:val="22"/>
          <w:szCs w:val="22"/>
        </w:rPr>
        <w:t>1.VINDESINE(DCI) :ELDISINE®</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Préparation :à partir de la vinblastine par remplacement du groupement CO-O-CH3 par CO-NH2</w:t>
      </w:r>
    </w:p>
    <w:p w:rsidR="009B286E" w:rsidRPr="003A27E0" w:rsidRDefault="009B286E" w:rsidP="003A27E0">
      <w:pPr>
        <w:rPr>
          <w:rFonts w:asciiTheme="minorHAnsi" w:eastAsia="Arial" w:hAnsiTheme="minorHAnsi" w:cstheme="minorHAnsi"/>
          <w:b/>
          <w:color w:val="E36C0A" w:themeColor="accent6" w:themeShade="BF"/>
          <w:sz w:val="22"/>
          <w:szCs w:val="22"/>
          <w:u w:val="single"/>
        </w:rPr>
      </w:pPr>
      <w:r w:rsidRPr="003A27E0">
        <w:rPr>
          <w:rFonts w:asciiTheme="minorHAnsi" w:eastAsia="Arial" w:hAnsiTheme="minorHAnsi" w:cstheme="minorHAnsi"/>
          <w:b/>
          <w:color w:val="E36C0A" w:themeColor="accent6" w:themeShade="BF"/>
          <w:sz w:val="22"/>
          <w:szCs w:val="22"/>
          <w:u w:val="single"/>
        </w:rPr>
        <w:t>Indications</w:t>
      </w:r>
    </w:p>
    <w:p w:rsidR="009B286E" w:rsidRPr="003A27E0" w:rsidRDefault="009B286E" w:rsidP="003A27E0">
      <w:pPr>
        <w:rPr>
          <w:rFonts w:asciiTheme="minorHAnsi" w:eastAsia="Arial" w:hAnsiTheme="minorHAnsi" w:cstheme="minorHAnsi"/>
          <w:sz w:val="22"/>
          <w:szCs w:val="22"/>
        </w:rPr>
      </w:pPr>
      <w:r w:rsidRPr="00A63E93">
        <w:rPr>
          <w:rFonts w:asciiTheme="minorHAnsi" w:eastAsia="Arial" w:hAnsiTheme="minorHAnsi" w:cstheme="minorHAnsi"/>
          <w:sz w:val="22"/>
          <w:szCs w:val="22"/>
        </w:rPr>
        <w:t>-leucémies aiguës lymphoblastiques</w:t>
      </w:r>
    </w:p>
    <w:p w:rsidR="009B286E" w:rsidRPr="003A27E0" w:rsidRDefault="009B286E" w:rsidP="003A27E0">
      <w:pPr>
        <w:rPr>
          <w:rFonts w:asciiTheme="minorHAnsi" w:eastAsia="Arial" w:hAnsiTheme="minorHAnsi" w:cstheme="minorHAnsi"/>
          <w:sz w:val="22"/>
          <w:szCs w:val="22"/>
        </w:rPr>
      </w:pPr>
      <w:r w:rsidRPr="00A63E93">
        <w:rPr>
          <w:rFonts w:asciiTheme="minorHAnsi" w:eastAsia="Arial" w:hAnsiTheme="minorHAnsi" w:cstheme="minorHAnsi"/>
          <w:sz w:val="22"/>
          <w:szCs w:val="22"/>
        </w:rPr>
        <w:t>-lymphomes non Hodgkinien réfractaires à d’autres agents cytostatiques</w:t>
      </w:r>
    </w:p>
    <w:p w:rsidR="009B286E" w:rsidRPr="003A27E0" w:rsidRDefault="009B286E" w:rsidP="003A27E0">
      <w:pPr>
        <w:rPr>
          <w:rFonts w:asciiTheme="minorHAnsi" w:eastAsia="Arial" w:hAnsiTheme="minorHAnsi" w:cstheme="minorHAnsi"/>
          <w:sz w:val="22"/>
          <w:szCs w:val="22"/>
        </w:rPr>
      </w:pPr>
      <w:r w:rsidRPr="00A63E93">
        <w:rPr>
          <w:rFonts w:asciiTheme="minorHAnsi" w:eastAsia="Arial" w:hAnsiTheme="minorHAnsi" w:cstheme="minorHAnsi"/>
          <w:sz w:val="22"/>
          <w:szCs w:val="22"/>
        </w:rPr>
        <w:t>-Certaines tumeurs solides: oeil, oesophage, cancer bronch-pulmonaire.</w:t>
      </w:r>
    </w:p>
    <w:p w:rsidR="009B286E" w:rsidRPr="003A27E0" w:rsidRDefault="009B286E" w:rsidP="00274AA1">
      <w:pPr>
        <w:tabs>
          <w:tab w:val="left" w:pos="720"/>
        </w:tabs>
        <w:jc w:val="both"/>
        <w:rPr>
          <w:rFonts w:asciiTheme="minorHAnsi" w:eastAsia="Wingdings" w:hAnsiTheme="minorHAnsi" w:cstheme="minorHAnsi"/>
          <w:color w:val="E36C0A" w:themeColor="accent6" w:themeShade="BF"/>
          <w:sz w:val="22"/>
          <w:szCs w:val="22"/>
          <w:u w:val="single"/>
          <w:vertAlign w:val="superscript"/>
        </w:rPr>
      </w:pPr>
      <w:r w:rsidRPr="003A27E0">
        <w:rPr>
          <w:rFonts w:asciiTheme="minorHAnsi" w:eastAsia="Arial" w:hAnsiTheme="minorHAnsi" w:cstheme="minorHAnsi"/>
          <w:b/>
          <w:color w:val="E36C0A" w:themeColor="accent6" w:themeShade="BF"/>
          <w:sz w:val="22"/>
          <w:szCs w:val="22"/>
          <w:u w:val="single"/>
        </w:rPr>
        <w:t xml:space="preserve">Toxicité </w:t>
      </w:r>
      <w:r w:rsidRPr="003A27E0">
        <w:rPr>
          <w:rFonts w:asciiTheme="minorHAnsi" w:eastAsia="Arial" w:hAnsiTheme="minorHAnsi" w:cstheme="minorHAnsi"/>
          <w:color w:val="E36C0A" w:themeColor="accent6" w:themeShade="BF"/>
          <w:sz w:val="22"/>
          <w:szCs w:val="22"/>
          <w:u w:val="single"/>
        </w:rPr>
        <w:t>:</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leucopénie, thrombopénie, signes digestifs :nausées, vomissements et constipation, douleurs abdominales, Alopécie.</w:t>
      </w:r>
    </w:p>
    <w:p w:rsidR="003A27E0" w:rsidRPr="00A63E93" w:rsidRDefault="003A27E0" w:rsidP="009B286E">
      <w:pPr>
        <w:rPr>
          <w:rFonts w:asciiTheme="minorHAnsi" w:eastAsia="Times New Roman" w:hAnsiTheme="minorHAnsi" w:cstheme="minorHAnsi"/>
          <w:sz w:val="22"/>
          <w:szCs w:val="22"/>
        </w:rPr>
      </w:pPr>
    </w:p>
    <w:p w:rsidR="009B286E" w:rsidRPr="003A27E0" w:rsidRDefault="009B286E" w:rsidP="003A27E0">
      <w:pPr>
        <w:rPr>
          <w:rFonts w:asciiTheme="minorHAnsi" w:eastAsia="Arial" w:hAnsiTheme="minorHAnsi" w:cstheme="minorHAnsi"/>
          <w:b/>
          <w:color w:val="0070C0"/>
          <w:sz w:val="22"/>
          <w:szCs w:val="22"/>
        </w:rPr>
      </w:pPr>
      <w:r w:rsidRPr="003A27E0">
        <w:rPr>
          <w:rFonts w:asciiTheme="minorHAnsi" w:eastAsia="Arial" w:hAnsiTheme="minorHAnsi" w:cstheme="minorHAnsi"/>
          <w:b/>
          <w:color w:val="0070C0"/>
          <w:sz w:val="22"/>
          <w:szCs w:val="22"/>
        </w:rPr>
        <w:lastRenderedPageBreak/>
        <w:t>2.VINORELBINE :</w:t>
      </w:r>
      <w:r w:rsidR="003A27E0" w:rsidRPr="003A27E0">
        <w:rPr>
          <w:rFonts w:asciiTheme="minorHAnsi" w:eastAsia="Arial" w:hAnsiTheme="minorHAnsi" w:cstheme="minorHAnsi"/>
          <w:b/>
          <w:color w:val="0070C0"/>
          <w:sz w:val="22"/>
          <w:szCs w:val="22"/>
        </w:rPr>
        <w:t xml:space="preserve"> 5'</w:t>
      </w:r>
      <w:r w:rsidRPr="003A27E0">
        <w:rPr>
          <w:rFonts w:asciiTheme="minorHAnsi" w:eastAsia="Arial" w:hAnsiTheme="minorHAnsi" w:cstheme="minorHAnsi"/>
          <w:b/>
          <w:color w:val="0070C0"/>
          <w:sz w:val="22"/>
          <w:szCs w:val="22"/>
        </w:rPr>
        <w:t>-</w:t>
      </w:r>
      <w:r w:rsidR="003A27E0" w:rsidRPr="003A27E0">
        <w:rPr>
          <w:rFonts w:asciiTheme="minorHAnsi" w:eastAsia="Arial" w:hAnsiTheme="minorHAnsi" w:cstheme="minorHAnsi"/>
          <w:b/>
          <w:color w:val="0070C0"/>
          <w:sz w:val="22"/>
          <w:szCs w:val="22"/>
        </w:rPr>
        <w:t>NORANHYDROVINBLASTINE(DCI)</w:t>
      </w:r>
      <w:r w:rsidRPr="003A27E0">
        <w:rPr>
          <w:rFonts w:asciiTheme="minorHAnsi" w:eastAsia="Arial" w:hAnsiTheme="minorHAnsi" w:cstheme="minorHAnsi"/>
          <w:b/>
          <w:color w:val="0070C0"/>
          <w:sz w:val="22"/>
          <w:szCs w:val="22"/>
        </w:rPr>
        <w:t>:</w:t>
      </w:r>
      <w:r w:rsidR="003A27E0" w:rsidRPr="003A27E0">
        <w:rPr>
          <w:rFonts w:asciiTheme="minorHAnsi" w:eastAsia="Arial" w:hAnsiTheme="minorHAnsi" w:cstheme="minorHAnsi"/>
          <w:b/>
          <w:color w:val="0070C0"/>
          <w:sz w:val="22"/>
          <w:szCs w:val="22"/>
        </w:rPr>
        <w:t xml:space="preserve"> </w:t>
      </w:r>
      <w:r w:rsidRPr="003A27E0">
        <w:rPr>
          <w:rFonts w:asciiTheme="minorHAnsi" w:eastAsia="Arial" w:hAnsiTheme="minorHAnsi" w:cstheme="minorHAnsi"/>
          <w:b/>
          <w:color w:val="0070C0"/>
          <w:sz w:val="22"/>
          <w:szCs w:val="22"/>
        </w:rPr>
        <w:t>NAVELBINE®</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-Préparation :dérivé hémi-synthétique  caractérisé par élimination du C entre</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l’azote en 4 et l’indole</w:t>
      </w:r>
    </w:p>
    <w:p w:rsidR="009B286E" w:rsidRPr="003A27E0" w:rsidRDefault="009B286E" w:rsidP="003A27E0">
      <w:pPr>
        <w:rPr>
          <w:rFonts w:asciiTheme="minorHAnsi" w:eastAsia="Arial" w:hAnsiTheme="minorHAnsi" w:cstheme="minorHAnsi"/>
          <w:color w:val="E36C0A" w:themeColor="accent6" w:themeShade="BF"/>
          <w:sz w:val="22"/>
          <w:szCs w:val="22"/>
          <w:u w:val="single"/>
        </w:rPr>
      </w:pPr>
      <w:r w:rsidRPr="003A27E0">
        <w:rPr>
          <w:rFonts w:asciiTheme="minorHAnsi" w:eastAsia="Arial" w:hAnsiTheme="minorHAnsi" w:cstheme="minorHAnsi"/>
          <w:b/>
          <w:color w:val="E36C0A" w:themeColor="accent6" w:themeShade="BF"/>
          <w:sz w:val="22"/>
          <w:szCs w:val="22"/>
          <w:u w:val="single"/>
        </w:rPr>
        <w:t xml:space="preserve"> Indications </w:t>
      </w:r>
      <w:r w:rsidRPr="003A27E0">
        <w:rPr>
          <w:rFonts w:asciiTheme="minorHAnsi" w:eastAsia="Arial" w:hAnsiTheme="minorHAnsi" w:cstheme="minorHAnsi"/>
          <w:b/>
          <w:bCs/>
          <w:color w:val="E36C0A" w:themeColor="accent6" w:themeShade="BF"/>
          <w:sz w:val="22"/>
          <w:szCs w:val="22"/>
          <w:u w:val="single"/>
        </w:rPr>
        <w:t>de VINORELBIN bit</w:t>
      </w:r>
      <w:r w:rsidR="003A27E0" w:rsidRPr="003A27E0">
        <w:rPr>
          <w:rFonts w:asciiTheme="minorHAnsi" w:eastAsia="Arial" w:hAnsiTheme="minorHAnsi" w:cstheme="minorHAnsi"/>
          <w:b/>
          <w:bCs/>
          <w:color w:val="E36C0A" w:themeColor="accent6" w:themeShade="BF"/>
          <w:sz w:val="22"/>
          <w:szCs w:val="22"/>
          <w:u w:val="single"/>
        </w:rPr>
        <w:t>a</w:t>
      </w:r>
      <w:r w:rsidRPr="003A27E0">
        <w:rPr>
          <w:rFonts w:asciiTheme="minorHAnsi" w:eastAsia="Arial" w:hAnsiTheme="minorHAnsi" w:cstheme="minorHAnsi"/>
          <w:b/>
          <w:bCs/>
          <w:color w:val="E36C0A" w:themeColor="accent6" w:themeShade="BF"/>
          <w:sz w:val="22"/>
          <w:szCs w:val="22"/>
          <w:u w:val="single"/>
        </w:rPr>
        <w:t>r</w:t>
      </w:r>
      <w:r w:rsidR="003A27E0" w:rsidRPr="003A27E0">
        <w:rPr>
          <w:rFonts w:asciiTheme="minorHAnsi" w:eastAsia="Arial" w:hAnsiTheme="minorHAnsi" w:cstheme="minorHAnsi"/>
          <w:b/>
          <w:bCs/>
          <w:color w:val="E36C0A" w:themeColor="accent6" w:themeShade="BF"/>
          <w:sz w:val="22"/>
          <w:szCs w:val="22"/>
          <w:u w:val="single"/>
        </w:rPr>
        <w:t>tr</w:t>
      </w:r>
      <w:r w:rsidRPr="003A27E0">
        <w:rPr>
          <w:rFonts w:asciiTheme="minorHAnsi" w:eastAsia="Arial" w:hAnsiTheme="minorHAnsi" w:cstheme="minorHAnsi"/>
          <w:b/>
          <w:bCs/>
          <w:color w:val="E36C0A" w:themeColor="accent6" w:themeShade="BF"/>
          <w:sz w:val="22"/>
          <w:szCs w:val="22"/>
          <w:u w:val="single"/>
        </w:rPr>
        <w:t>ate pour solution injectable</w:t>
      </w:r>
      <w:r w:rsidRPr="003A27E0">
        <w:rPr>
          <w:rFonts w:asciiTheme="minorHAnsi" w:eastAsia="Arial" w:hAnsiTheme="minorHAnsi" w:cstheme="minorHAnsi"/>
          <w:color w:val="E36C0A" w:themeColor="accent6" w:themeShade="BF"/>
          <w:sz w:val="22"/>
          <w:szCs w:val="22"/>
          <w:u w:val="single"/>
        </w:rPr>
        <w:t>:</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-cancers bronchique non à petites cellules : plus efficace que vindésine dans les formes inopérables améliore la moyenne de survie des malades surtout quand associée au docetaxel)</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-Cancer du sein métastatique (surtout quand associé au paclitaxel)</w:t>
      </w:r>
    </w:p>
    <w:p w:rsidR="009B286E" w:rsidRPr="003A27E0" w:rsidRDefault="009B286E" w:rsidP="003A27E0">
      <w:pPr>
        <w:rPr>
          <w:rFonts w:asciiTheme="minorHAnsi" w:eastAsia="Arial" w:hAnsiTheme="minorHAnsi" w:cstheme="minorHAnsi"/>
          <w:b/>
          <w:color w:val="E36C0A" w:themeColor="accent6" w:themeShade="BF"/>
          <w:sz w:val="22"/>
          <w:szCs w:val="22"/>
          <w:u w:val="single"/>
        </w:rPr>
      </w:pPr>
      <w:r w:rsidRPr="003A27E0">
        <w:rPr>
          <w:rFonts w:asciiTheme="minorHAnsi" w:eastAsia="Arial" w:hAnsiTheme="minorHAnsi" w:cstheme="minorHAnsi"/>
          <w:b/>
          <w:color w:val="E36C0A" w:themeColor="accent6" w:themeShade="BF"/>
          <w:sz w:val="22"/>
          <w:szCs w:val="22"/>
          <w:u w:val="single"/>
        </w:rPr>
        <w:t xml:space="preserve">Indications :de VINORELBIN </w:t>
      </w:r>
      <w:r w:rsidR="003A27E0" w:rsidRPr="003A27E0">
        <w:rPr>
          <w:rFonts w:asciiTheme="minorHAnsi" w:eastAsia="Arial" w:hAnsiTheme="minorHAnsi" w:cstheme="minorHAnsi"/>
          <w:b/>
          <w:color w:val="E36C0A" w:themeColor="accent6" w:themeShade="BF"/>
          <w:sz w:val="22"/>
          <w:szCs w:val="22"/>
          <w:u w:val="single"/>
        </w:rPr>
        <w:t>bitartrate</w:t>
      </w:r>
      <w:r w:rsidRPr="003A27E0">
        <w:rPr>
          <w:rFonts w:asciiTheme="minorHAnsi" w:eastAsia="Arial" w:hAnsiTheme="minorHAnsi" w:cstheme="minorHAnsi"/>
          <w:b/>
          <w:color w:val="E36C0A" w:themeColor="accent6" w:themeShade="BF"/>
          <w:sz w:val="22"/>
          <w:szCs w:val="22"/>
          <w:u w:val="single"/>
        </w:rPr>
        <w:t xml:space="preserve"> en capsule pour voie orale:</w:t>
      </w:r>
    </w:p>
    <w:p w:rsidR="009B286E" w:rsidRPr="00A63E93" w:rsidRDefault="009B286E" w:rsidP="00834793">
      <w:pPr>
        <w:rPr>
          <w:rFonts w:asciiTheme="minorHAnsi" w:eastAsia="Arial" w:hAnsiTheme="minorHAnsi" w:cstheme="minorHAnsi"/>
          <w:sz w:val="22"/>
          <w:szCs w:val="22"/>
        </w:rPr>
      </w:pPr>
      <w:r w:rsidRPr="00A63E93">
        <w:rPr>
          <w:rFonts w:asciiTheme="minorHAnsi" w:eastAsia="Arial" w:hAnsiTheme="minorHAnsi" w:cstheme="minorHAnsi"/>
          <w:sz w:val="22"/>
          <w:szCs w:val="22"/>
        </w:rPr>
        <w:t>Identiques à celles de la forme Sol° injectable en mono ou poly-chimiothérapie.</w:t>
      </w:r>
    </w:p>
    <w:p w:rsidR="009B286E" w:rsidRPr="003A27E0" w:rsidRDefault="009B286E" w:rsidP="009B286E">
      <w:pPr>
        <w:rPr>
          <w:rFonts w:asciiTheme="minorHAnsi" w:eastAsia="Arial" w:hAnsiTheme="minorHAnsi" w:cstheme="minorHAnsi"/>
          <w:b/>
          <w:color w:val="E36C0A" w:themeColor="accent6" w:themeShade="BF"/>
          <w:sz w:val="22"/>
          <w:szCs w:val="22"/>
          <w:u w:val="single"/>
        </w:rPr>
      </w:pPr>
      <w:r w:rsidRPr="003A27E0">
        <w:rPr>
          <w:rFonts w:asciiTheme="minorHAnsi" w:eastAsia="Arial" w:hAnsiTheme="minorHAnsi" w:cstheme="minorHAnsi"/>
          <w:b/>
          <w:color w:val="E36C0A" w:themeColor="accent6" w:themeShade="BF"/>
          <w:sz w:val="22"/>
          <w:szCs w:val="22"/>
          <w:u w:val="single"/>
        </w:rPr>
        <w:t xml:space="preserve"> Toxicité :</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-neurologique limitée : constipation par parésie (paralysie légère ou incomplète).</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Perte de réflexes ostéotendineux , fréquence des effets sévères plus faibles que celles de vindésine .</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-hématologique (granulopénie) :importante, limite la posologie</w:t>
      </w:r>
    </w:p>
    <w:p w:rsidR="009B286E" w:rsidRPr="00A63E93" w:rsidRDefault="009B286E" w:rsidP="009B286E">
      <w:pPr>
        <w:rPr>
          <w:rFonts w:asciiTheme="minorHAnsi" w:eastAsia="Arial" w:hAnsiTheme="minorHAnsi" w:cstheme="minorHAnsi"/>
          <w:sz w:val="22"/>
          <w:szCs w:val="22"/>
        </w:rPr>
      </w:pPr>
      <w:r w:rsidRPr="003A27E0">
        <w:rPr>
          <w:rFonts w:asciiTheme="minorHAnsi" w:eastAsia="Arial" w:hAnsiTheme="minorHAnsi" w:cstheme="minorHAnsi"/>
          <w:b/>
          <w:bCs/>
          <w:color w:val="E36C0A" w:themeColor="accent6" w:themeShade="BF"/>
          <w:sz w:val="22"/>
          <w:szCs w:val="22"/>
          <w:u w:val="single"/>
        </w:rPr>
        <w:t>Contre-Indications</w:t>
      </w:r>
      <w:r w:rsidRPr="003A27E0">
        <w:rPr>
          <w:rFonts w:asciiTheme="minorHAnsi" w:eastAsia="Arial" w:hAnsiTheme="minorHAnsi" w:cstheme="minorHAnsi"/>
          <w:color w:val="E36C0A" w:themeColor="accent6" w:themeShade="BF"/>
          <w:sz w:val="22"/>
          <w:szCs w:val="22"/>
          <w:u w:val="single"/>
        </w:rPr>
        <w:t xml:space="preserve"> :</w:t>
      </w:r>
      <w:r w:rsidRPr="00A63E93">
        <w:rPr>
          <w:rFonts w:asciiTheme="minorHAnsi" w:eastAsia="Arial" w:hAnsiTheme="minorHAnsi" w:cstheme="minorHAnsi"/>
          <w:sz w:val="22"/>
          <w:szCs w:val="22"/>
        </w:rPr>
        <w:t>insuffisance hépatique sévère, femme enceinte ou allaitante</w:t>
      </w:r>
    </w:p>
    <w:p w:rsidR="009B286E" w:rsidRDefault="009B286E" w:rsidP="009B286E">
      <w:pPr>
        <w:rPr>
          <w:rFonts w:asciiTheme="minorHAnsi" w:eastAsia="Times New Roman" w:hAnsiTheme="minorHAnsi" w:cstheme="minorHAnsi"/>
          <w:sz w:val="22"/>
          <w:szCs w:val="22"/>
        </w:rPr>
      </w:pPr>
    </w:p>
    <w:p w:rsidR="003A27E0" w:rsidRPr="00A63E93" w:rsidRDefault="003A27E0" w:rsidP="009B286E">
      <w:pPr>
        <w:rPr>
          <w:rFonts w:asciiTheme="minorHAnsi" w:eastAsia="Times New Roman" w:hAnsiTheme="minorHAnsi" w:cstheme="minorHAnsi"/>
          <w:sz w:val="22"/>
          <w:szCs w:val="22"/>
        </w:rPr>
      </w:pPr>
    </w:p>
    <w:p w:rsidR="009B286E" w:rsidRPr="00A63E93" w:rsidRDefault="009B286E" w:rsidP="009B286E">
      <w:pPr>
        <w:rPr>
          <w:rFonts w:asciiTheme="minorHAnsi" w:eastAsia="Arial" w:hAnsiTheme="minorHAnsi" w:cstheme="minorHAnsi"/>
          <w:b/>
          <w:sz w:val="22"/>
          <w:szCs w:val="22"/>
        </w:rPr>
      </w:pPr>
      <w:r w:rsidRPr="003A27E0">
        <w:rPr>
          <w:rFonts w:asciiTheme="minorHAnsi" w:eastAsia="Arial" w:hAnsiTheme="minorHAnsi" w:cstheme="minorHAnsi"/>
          <w:b/>
          <w:color w:val="006600"/>
          <w:sz w:val="24"/>
          <w:szCs w:val="24"/>
          <w:u w:val="single"/>
        </w:rPr>
        <w:t>C-</w:t>
      </w:r>
      <w:r w:rsidR="003A27E0" w:rsidRPr="003A27E0">
        <w:rPr>
          <w:rFonts w:asciiTheme="minorHAnsi" w:eastAsia="Arial" w:hAnsiTheme="minorHAnsi" w:cstheme="minorHAnsi"/>
          <w:b/>
          <w:color w:val="006600"/>
          <w:sz w:val="24"/>
          <w:szCs w:val="24"/>
          <w:u w:val="single"/>
        </w:rPr>
        <w:t>AUTRE DERIVE HEMI-SYNTHETIQUE</w:t>
      </w:r>
      <w:r w:rsidR="003A27E0">
        <w:rPr>
          <w:rFonts w:asciiTheme="minorHAnsi" w:eastAsia="Arial" w:hAnsiTheme="minorHAnsi" w:cstheme="minorHAnsi"/>
          <w:b/>
          <w:sz w:val="22"/>
          <w:szCs w:val="22"/>
        </w:rPr>
        <w:t xml:space="preserve"> (</w:t>
      </w:r>
      <w:r w:rsidRPr="00A63E93">
        <w:rPr>
          <w:rFonts w:asciiTheme="minorHAnsi" w:eastAsia="Arial" w:hAnsiTheme="minorHAnsi" w:cstheme="minorHAnsi"/>
          <w:b/>
          <w:sz w:val="22"/>
          <w:szCs w:val="22"/>
        </w:rPr>
        <w:t>commercialisé en France depuis 2010</w:t>
      </w:r>
      <w:r w:rsidR="003A27E0">
        <w:rPr>
          <w:rFonts w:asciiTheme="minorHAnsi" w:eastAsia="Arial" w:hAnsiTheme="minorHAnsi" w:cstheme="minorHAnsi"/>
          <w:b/>
          <w:sz w:val="22"/>
          <w:szCs w:val="22"/>
        </w:rPr>
        <w:t xml:space="preserve"> </w:t>
      </w:r>
      <w:r w:rsidRPr="00A63E93">
        <w:rPr>
          <w:rFonts w:asciiTheme="minorHAnsi" w:eastAsia="Arial" w:hAnsiTheme="minorHAnsi" w:cstheme="minorHAnsi"/>
          <w:b/>
          <w:sz w:val="22"/>
          <w:szCs w:val="22"/>
        </w:rPr>
        <w:t>)</w:t>
      </w:r>
    </w:p>
    <w:p w:rsidR="003A27E0" w:rsidRPr="003A27E0" w:rsidRDefault="009B286E" w:rsidP="003A27E0">
      <w:pPr>
        <w:rPr>
          <w:rFonts w:asciiTheme="minorHAnsi" w:eastAsia="Arial" w:hAnsiTheme="minorHAnsi" w:cstheme="minorHAnsi"/>
          <w:sz w:val="22"/>
          <w:szCs w:val="22"/>
        </w:rPr>
      </w:pPr>
      <w:r w:rsidRPr="003A27E0">
        <w:rPr>
          <w:rFonts w:asciiTheme="minorHAnsi" w:eastAsia="Arial" w:hAnsiTheme="minorHAnsi" w:cstheme="minorHAnsi"/>
          <w:b/>
          <w:bCs/>
          <w:sz w:val="22"/>
          <w:szCs w:val="22"/>
        </w:rPr>
        <w:t>VINFULAMINE</w:t>
      </w:r>
      <w:r w:rsidRPr="00A63E93">
        <w:rPr>
          <w:rFonts w:asciiTheme="minorHAnsi" w:eastAsia="Arial" w:hAnsiTheme="minorHAnsi" w:cstheme="minorHAnsi"/>
          <w:sz w:val="22"/>
          <w:szCs w:val="22"/>
        </w:rPr>
        <w:t>:</w:t>
      </w:r>
      <w:r w:rsidR="003A27E0">
        <w:rPr>
          <w:rFonts w:asciiTheme="minorHAnsi" w:eastAsia="Arial" w:hAnsiTheme="minorHAnsi" w:cstheme="minorHAnsi"/>
          <w:sz w:val="22"/>
          <w:szCs w:val="22"/>
        </w:rPr>
        <w:t xml:space="preserve"> </w:t>
      </w:r>
      <w:r w:rsidRPr="00A63E93">
        <w:rPr>
          <w:rFonts w:asciiTheme="minorHAnsi" w:eastAsia="Arial" w:hAnsiTheme="minorHAnsi" w:cstheme="minorHAnsi"/>
          <w:sz w:val="22"/>
          <w:szCs w:val="22"/>
        </w:rPr>
        <w:t xml:space="preserve"> dérivé préparé à partir de la vinorelbine et indiqué dans le traitement des carcinomes urothéliaux à cellules transitionnelles à un stade avancé ou métastasique après echec d'un Traitement à base de cisplatine.</w:t>
      </w:r>
    </w:p>
    <w:p w:rsidR="005D3011" w:rsidRDefault="005D3011">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34793" w:rsidRDefault="00834793">
      <w:pPr>
        <w:rPr>
          <w:rFonts w:asciiTheme="minorHAnsi" w:eastAsia="Arial" w:hAnsiTheme="minorHAnsi" w:cstheme="minorHAnsi"/>
          <w:b/>
          <w:bCs/>
          <w:color w:val="E36C0A" w:themeColor="accent6" w:themeShade="BF"/>
          <w:sz w:val="22"/>
          <w:szCs w:val="22"/>
          <w:u w:val="single"/>
        </w:rPr>
      </w:pPr>
    </w:p>
    <w:p w:rsidR="00860D73" w:rsidRDefault="00860D73">
      <w:pPr>
        <w:rPr>
          <w:rFonts w:asciiTheme="minorHAnsi" w:eastAsia="Arial" w:hAnsiTheme="minorHAnsi" w:cstheme="minorHAnsi"/>
          <w:b/>
          <w:bCs/>
          <w:color w:val="E36C0A" w:themeColor="accent6" w:themeShade="BF"/>
          <w:sz w:val="22"/>
          <w:szCs w:val="22"/>
          <w:u w:val="single"/>
        </w:rPr>
      </w:pPr>
    </w:p>
    <w:p w:rsidR="00860D73" w:rsidRDefault="00860D73">
      <w:pPr>
        <w:rPr>
          <w:rFonts w:asciiTheme="minorHAnsi" w:eastAsia="Arial" w:hAnsiTheme="minorHAnsi" w:cstheme="minorHAnsi"/>
          <w:b/>
          <w:bCs/>
          <w:color w:val="E36C0A" w:themeColor="accent6" w:themeShade="BF"/>
          <w:sz w:val="22"/>
          <w:szCs w:val="22"/>
          <w:u w:val="single"/>
        </w:rPr>
      </w:pPr>
    </w:p>
    <w:p w:rsidR="00860D73" w:rsidRDefault="00860D73">
      <w:pPr>
        <w:rPr>
          <w:rFonts w:asciiTheme="minorHAnsi" w:eastAsia="Arial" w:hAnsiTheme="minorHAnsi" w:cstheme="minorHAnsi"/>
          <w:b/>
          <w:bCs/>
          <w:color w:val="E36C0A" w:themeColor="accent6" w:themeShade="BF"/>
          <w:sz w:val="22"/>
          <w:szCs w:val="22"/>
          <w:u w:val="single"/>
        </w:rPr>
      </w:pPr>
    </w:p>
    <w:p w:rsidR="00834793" w:rsidRPr="00A63E93" w:rsidRDefault="00834793"/>
    <w:p w:rsidR="005D3011" w:rsidRPr="00A63E93" w:rsidRDefault="005D3011"/>
    <w:p w:rsidR="005D3011" w:rsidRPr="00A63E93" w:rsidRDefault="005D3011"/>
    <w:p w:rsidR="005D3011" w:rsidRPr="00A63E93" w:rsidRDefault="005D3011"/>
    <w:p w:rsidR="005D3011" w:rsidRPr="00A63E93" w:rsidRDefault="005D3011"/>
    <w:p w:rsidR="005D3011" w:rsidRPr="00A63E93" w:rsidRDefault="00984A03">
      <w:r>
        <w:rPr>
          <w:noProof/>
        </w:rPr>
        <w:lastRenderedPageBreak/>
        <w:pict>
          <v:shape id="_x0000_s1031" type="#_x0000_t202" style="position:absolute;margin-left:107.4pt;margin-top:-18.6pt;width:588pt;height:55.5pt;z-index:251664384" strokeweight="1.5pt">
            <v:textbox>
              <w:txbxContent>
                <w:p w:rsidR="00AC7990" w:rsidRPr="00832FDC" w:rsidRDefault="00AC7990" w:rsidP="00832FDC">
                  <w:pPr>
                    <w:jc w:val="center"/>
                    <w:rPr>
                      <w:rFonts w:asciiTheme="majorBidi" w:hAnsiTheme="majorBidi" w:cstheme="majorBidi"/>
                      <w:b/>
                      <w:bCs/>
                      <w:color w:val="5F497A" w:themeColor="accent4" w:themeShade="BF"/>
                      <w:sz w:val="40"/>
                      <w:szCs w:val="40"/>
                    </w:rPr>
                  </w:pPr>
                  <w:r w:rsidRPr="00832FDC">
                    <w:rPr>
                      <w:rFonts w:asciiTheme="majorBidi" w:hAnsiTheme="majorBidi" w:cstheme="majorBidi"/>
                      <w:b/>
                      <w:bCs/>
                      <w:color w:val="7030A0"/>
                      <w:sz w:val="40"/>
                      <w:szCs w:val="40"/>
                    </w:rPr>
                    <w:t xml:space="preserve">PODOPHYLLE: </w:t>
                  </w:r>
                  <w:r w:rsidRPr="00832FDC">
                    <w:rPr>
                      <w:rFonts w:asciiTheme="majorBidi" w:hAnsiTheme="majorBidi" w:cstheme="majorBidi"/>
                      <w:b/>
                      <w:bCs/>
                      <w:color w:val="5F497A" w:themeColor="accent4" w:themeShade="BF"/>
                      <w:sz w:val="40"/>
                      <w:szCs w:val="40"/>
                    </w:rPr>
                    <w:t>PODOPHYLLUM PELTATUM, L</w:t>
                  </w:r>
                </w:p>
                <w:p w:rsidR="00AC7990" w:rsidRPr="00832FDC" w:rsidRDefault="00AC7990" w:rsidP="00832FDC">
                  <w:pPr>
                    <w:jc w:val="center"/>
                    <w:rPr>
                      <w:rFonts w:asciiTheme="majorBidi" w:hAnsiTheme="majorBidi" w:cstheme="majorBidi"/>
                      <w:b/>
                      <w:bCs/>
                      <w:color w:val="5F497A" w:themeColor="accent4" w:themeShade="BF"/>
                      <w:sz w:val="40"/>
                      <w:szCs w:val="40"/>
                    </w:rPr>
                  </w:pPr>
                  <w:r w:rsidRPr="00832FDC">
                    <w:rPr>
                      <w:rFonts w:asciiTheme="majorBidi" w:hAnsiTheme="majorBidi" w:cstheme="majorBidi"/>
                      <w:b/>
                      <w:bCs/>
                      <w:color w:val="5F497A" w:themeColor="accent4" w:themeShade="BF"/>
                      <w:sz w:val="40"/>
                      <w:szCs w:val="40"/>
                    </w:rPr>
                    <w:t>(BERBERIDACEAE)</w:t>
                  </w:r>
                </w:p>
              </w:txbxContent>
            </v:textbox>
          </v:shape>
        </w:pict>
      </w:r>
    </w:p>
    <w:p w:rsidR="005D3011" w:rsidRPr="00A63E93" w:rsidRDefault="005D3011"/>
    <w:p w:rsidR="005D3011" w:rsidRPr="00A63E93" w:rsidRDefault="005D3011"/>
    <w:p w:rsidR="005D3011" w:rsidRPr="00A63E93" w:rsidRDefault="005D3011"/>
    <w:p w:rsidR="00AC7990" w:rsidRPr="00A63E93" w:rsidRDefault="00AC7990"/>
    <w:p w:rsidR="005D3011" w:rsidRDefault="00D80F35" w:rsidP="00D80F35">
      <w:pPr>
        <w:rPr>
          <w:rFonts w:asciiTheme="minorHAnsi" w:eastAsia="Arial" w:hAnsiTheme="minorHAnsi" w:cstheme="minorHAnsi"/>
          <w:b/>
          <w:bCs/>
          <w:i/>
          <w:iCs/>
          <w:sz w:val="22"/>
          <w:szCs w:val="22"/>
        </w:rPr>
      </w:pPr>
      <w:r w:rsidRPr="00D80F35">
        <w:rPr>
          <w:rFonts w:asciiTheme="minorHAnsi" w:eastAsia="Arial" w:hAnsiTheme="minorHAnsi" w:cstheme="minorHAnsi"/>
          <w:b/>
          <w:bCs/>
          <w:color w:val="984806" w:themeColor="accent6" w:themeShade="80"/>
          <w:sz w:val="22"/>
          <w:szCs w:val="22"/>
        </w:rPr>
        <w:t>Drogue</w:t>
      </w:r>
      <w:r w:rsidR="005D3011" w:rsidRPr="00D80F35">
        <w:rPr>
          <w:rFonts w:asciiTheme="minorHAnsi" w:eastAsia="Arial" w:hAnsiTheme="minorHAnsi" w:cstheme="minorHAnsi"/>
          <w:b/>
          <w:bCs/>
          <w:color w:val="984806" w:themeColor="accent6" w:themeShade="80"/>
          <w:sz w:val="22"/>
          <w:szCs w:val="22"/>
        </w:rPr>
        <w:t>:</w:t>
      </w:r>
      <w:r w:rsidR="005D3011" w:rsidRPr="00D80F35">
        <w:rPr>
          <w:rFonts w:asciiTheme="minorHAnsi" w:eastAsia="Arial" w:hAnsiTheme="minorHAnsi" w:cstheme="minorHAnsi"/>
          <w:b/>
          <w:bCs/>
          <w:sz w:val="22"/>
          <w:szCs w:val="22"/>
        </w:rPr>
        <w:t xml:space="preserve"> </w:t>
      </w:r>
      <w:r w:rsidR="005D3011" w:rsidRPr="00D80F35">
        <w:rPr>
          <w:rFonts w:asciiTheme="minorHAnsi" w:eastAsia="Arial" w:hAnsiTheme="minorHAnsi" w:cstheme="minorHAnsi"/>
          <w:b/>
          <w:bCs/>
          <w:i/>
          <w:iCs/>
          <w:sz w:val="22"/>
          <w:szCs w:val="22"/>
        </w:rPr>
        <w:t>Rhizome</w:t>
      </w:r>
      <w:r w:rsidRPr="00D80F35">
        <w:rPr>
          <w:rFonts w:asciiTheme="minorHAnsi" w:eastAsia="Arial" w:hAnsiTheme="minorHAnsi" w:cstheme="minorHAnsi"/>
          <w:b/>
          <w:bCs/>
          <w:i/>
          <w:iCs/>
          <w:sz w:val="22"/>
          <w:szCs w:val="22"/>
        </w:rPr>
        <w:t xml:space="preserve"> </w:t>
      </w:r>
    </w:p>
    <w:p w:rsidR="005D3011" w:rsidRDefault="005D3011" w:rsidP="005D3011">
      <w:pPr>
        <w:rPr>
          <w:rFonts w:asciiTheme="minorHAnsi" w:eastAsia="Times New Roman" w:hAnsiTheme="minorHAnsi" w:cstheme="minorHAnsi"/>
          <w:sz w:val="22"/>
          <w:szCs w:val="22"/>
        </w:rPr>
      </w:pPr>
    </w:p>
    <w:p w:rsidR="00443B06" w:rsidRPr="00D80F35" w:rsidRDefault="00443B06" w:rsidP="005D3011">
      <w:pPr>
        <w:rPr>
          <w:rFonts w:asciiTheme="minorHAnsi" w:eastAsia="Times New Roman" w:hAnsiTheme="minorHAnsi" w:cstheme="minorHAnsi"/>
          <w:sz w:val="22"/>
          <w:szCs w:val="22"/>
        </w:rPr>
      </w:pPr>
    </w:p>
    <w:p w:rsidR="005D3011" w:rsidRPr="00D80F35" w:rsidRDefault="00860D73" w:rsidP="00274AA1">
      <w:pPr>
        <w:pStyle w:val="Titre1"/>
        <w:rPr>
          <w:rFonts w:eastAsia="Arial"/>
        </w:rPr>
      </w:pPr>
      <w:r>
        <w:rPr>
          <w:rFonts w:eastAsia="Arial"/>
        </w:rPr>
        <w:t>1</w:t>
      </w:r>
      <w:r w:rsidR="005D3011" w:rsidRPr="00D80F35">
        <w:rPr>
          <w:rFonts w:eastAsia="Arial"/>
        </w:rPr>
        <w:t>. ACTION PHARMACOLOGIQUE</w:t>
      </w:r>
    </w:p>
    <w:p w:rsidR="005D3011" w:rsidRPr="00D7089B" w:rsidRDefault="005D3011" w:rsidP="00D7089B">
      <w:pPr>
        <w:pStyle w:val="Paragraphedeliste"/>
        <w:numPr>
          <w:ilvl w:val="0"/>
          <w:numId w:val="13"/>
        </w:numPr>
        <w:tabs>
          <w:tab w:val="left" w:pos="720"/>
        </w:tabs>
        <w:jc w:val="both"/>
        <w:rPr>
          <w:rFonts w:asciiTheme="minorHAnsi" w:eastAsia="Wingdings" w:hAnsiTheme="minorHAnsi" w:cstheme="minorHAnsi"/>
          <w:sz w:val="22"/>
          <w:szCs w:val="22"/>
          <w:vertAlign w:val="superscript"/>
        </w:rPr>
      </w:pPr>
      <w:r w:rsidRPr="00D7089B">
        <w:rPr>
          <w:rFonts w:asciiTheme="minorHAnsi" w:eastAsia="Arial" w:hAnsiTheme="minorHAnsi" w:cstheme="minorHAnsi"/>
          <w:b/>
          <w:bCs/>
          <w:sz w:val="22"/>
          <w:szCs w:val="22"/>
        </w:rPr>
        <w:t xml:space="preserve">étoposide </w:t>
      </w:r>
      <w:r w:rsidRPr="00D7089B">
        <w:rPr>
          <w:rFonts w:asciiTheme="minorHAnsi" w:eastAsia="Arial" w:hAnsiTheme="minorHAnsi" w:cstheme="minorHAnsi"/>
          <w:sz w:val="22"/>
          <w:szCs w:val="22"/>
        </w:rPr>
        <w:t>:les deux OH acétalisés par un éthylidène.</w:t>
      </w:r>
    </w:p>
    <w:p w:rsidR="00750C1B" w:rsidRPr="00860D73" w:rsidRDefault="005D3011" w:rsidP="00860D73">
      <w:pPr>
        <w:pStyle w:val="Paragraphedeliste"/>
        <w:numPr>
          <w:ilvl w:val="0"/>
          <w:numId w:val="13"/>
        </w:numPr>
        <w:tabs>
          <w:tab w:val="left" w:pos="720"/>
        </w:tabs>
        <w:jc w:val="both"/>
        <w:rPr>
          <w:rFonts w:asciiTheme="minorHAnsi" w:eastAsia="Wingdings" w:hAnsiTheme="minorHAnsi" w:cstheme="minorHAnsi"/>
          <w:sz w:val="22"/>
          <w:szCs w:val="22"/>
          <w:vertAlign w:val="superscript"/>
        </w:rPr>
      </w:pPr>
      <w:r w:rsidRPr="00D7089B">
        <w:rPr>
          <w:rFonts w:asciiTheme="minorHAnsi" w:eastAsia="Arial" w:hAnsiTheme="minorHAnsi" w:cstheme="minorHAnsi"/>
          <w:b/>
          <w:bCs/>
          <w:sz w:val="22"/>
          <w:szCs w:val="22"/>
        </w:rPr>
        <w:t xml:space="preserve">Téniposide </w:t>
      </w:r>
      <w:r w:rsidRPr="00D7089B">
        <w:rPr>
          <w:rFonts w:asciiTheme="minorHAnsi" w:eastAsia="Arial" w:hAnsiTheme="minorHAnsi" w:cstheme="minorHAnsi"/>
          <w:sz w:val="22"/>
          <w:szCs w:val="22"/>
        </w:rPr>
        <w:t>:les deux OH acétalisés par un thiénylidène</w:t>
      </w:r>
    </w:p>
    <w:p w:rsidR="005D3011" w:rsidRPr="00D7089B" w:rsidRDefault="005D3011" w:rsidP="005D3011">
      <w:pPr>
        <w:rPr>
          <w:rFonts w:asciiTheme="minorHAnsi" w:eastAsia="Arial" w:hAnsiTheme="minorHAnsi" w:cstheme="minorHAnsi"/>
          <w:b/>
          <w:i/>
          <w:color w:val="E36C0A" w:themeColor="accent6" w:themeShade="BF"/>
          <w:sz w:val="22"/>
          <w:szCs w:val="22"/>
        </w:rPr>
      </w:pPr>
      <w:r w:rsidRPr="00D7089B">
        <w:rPr>
          <w:rFonts w:asciiTheme="minorHAnsi" w:eastAsia="Arial" w:hAnsiTheme="minorHAnsi" w:cstheme="minorHAnsi"/>
          <w:b/>
          <w:i/>
          <w:color w:val="E36C0A" w:themeColor="accent6" w:themeShade="BF"/>
          <w:sz w:val="22"/>
          <w:szCs w:val="22"/>
        </w:rPr>
        <w:t>Mec d’action :</w:t>
      </w:r>
    </w:p>
    <w:p w:rsidR="005D3011" w:rsidRPr="00D80F35"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-Ces deux dérivés (inactifs au niveau de l’assemblage des microtubules)</w:t>
      </w:r>
    </w:p>
    <w:p w:rsidR="005D3011" w:rsidRPr="00D80F35" w:rsidRDefault="005D3011" w:rsidP="00D7089B">
      <w:pPr>
        <w:rPr>
          <w:rFonts w:asciiTheme="minorHAnsi" w:eastAsia="Arial" w:hAnsiTheme="minorHAnsi" w:cstheme="minorHAnsi"/>
          <w:sz w:val="22"/>
          <w:szCs w:val="22"/>
        </w:rPr>
      </w:pPr>
      <w:r w:rsidRPr="00D80F35">
        <w:rPr>
          <w:rFonts w:asciiTheme="minorHAnsi" w:eastAsia="Arial" w:hAnsiTheme="minorHAnsi" w:cstheme="minorHAnsi"/>
          <w:sz w:val="22"/>
          <w:szCs w:val="22"/>
        </w:rPr>
        <w:t xml:space="preserve">bloquent le cycle cellulaire en fin de </w:t>
      </w:r>
      <w:r w:rsidR="00D7089B">
        <w:rPr>
          <w:rFonts w:asciiTheme="minorHAnsi" w:eastAsia="Arial" w:hAnsiTheme="minorHAnsi" w:cstheme="minorHAnsi"/>
          <w:sz w:val="22"/>
          <w:szCs w:val="22"/>
        </w:rPr>
        <w:t>phase S ou en début de phase G2</w:t>
      </w:r>
      <w:r w:rsidRPr="00D80F35">
        <w:rPr>
          <w:rFonts w:asciiTheme="minorHAnsi" w:eastAsia="Arial" w:hAnsiTheme="minorHAnsi" w:cstheme="minorHAnsi"/>
          <w:sz w:val="22"/>
          <w:szCs w:val="22"/>
        </w:rPr>
        <w:t xml:space="preserve"> de fait de l'induction de coupures multiples suite à l'inhibition de la TOPOISOMERASE II</w:t>
      </w:r>
      <w:r w:rsidR="00D7089B">
        <w:rPr>
          <w:rFonts w:asciiTheme="minorHAnsi" w:eastAsia="Arial" w:hAnsiTheme="minorHAnsi" w:cstheme="minorHAnsi"/>
          <w:sz w:val="22"/>
          <w:szCs w:val="22"/>
        </w:rPr>
        <w:t xml:space="preserve"> </w:t>
      </w:r>
      <w:r w:rsidRPr="00D80F35">
        <w:rPr>
          <w:rFonts w:asciiTheme="minorHAnsi" w:eastAsia="Arial" w:hAnsiTheme="minorHAnsi" w:cstheme="minorHAnsi"/>
          <w:sz w:val="22"/>
          <w:szCs w:val="22"/>
        </w:rPr>
        <w:t>/ ADN gyrase qui permet l'obtention d'une forme relachée de l'ADN et sa coupure en double brins.</w:t>
      </w:r>
    </w:p>
    <w:p w:rsidR="005D3011" w:rsidRPr="00D80F35"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-L'étoposide n'est pas un intercalant: c'est au niveau du complexe de clivage que la molécule va agir pour former un complexe ternaire ADN/Topoisomérase/éptoposide.</w:t>
      </w:r>
    </w:p>
    <w:p w:rsidR="005D3011" w:rsidRDefault="005D3011" w:rsidP="00860D73">
      <w:pPr>
        <w:rPr>
          <w:rFonts w:asciiTheme="minorHAnsi" w:eastAsia="Times New Roman" w:hAnsiTheme="minorHAnsi" w:cstheme="minorHAnsi"/>
          <w:sz w:val="22"/>
          <w:szCs w:val="22"/>
        </w:rPr>
      </w:pPr>
      <w:r w:rsidRPr="00750C1B">
        <w:rPr>
          <w:rFonts w:asciiTheme="minorHAnsi" w:eastAsia="Times New Roman" w:hAnsiTheme="minorHAnsi" w:cstheme="minorHAnsi"/>
          <w:b/>
          <w:bCs/>
          <w:sz w:val="22"/>
          <w:szCs w:val="22"/>
        </w:rPr>
        <w:t>-&gt;</w:t>
      </w:r>
      <w:r w:rsidRPr="00D80F35">
        <w:rPr>
          <w:rFonts w:asciiTheme="minorHAnsi" w:eastAsia="Times New Roman" w:hAnsiTheme="minorHAnsi" w:cstheme="minorHAnsi"/>
          <w:sz w:val="22"/>
          <w:szCs w:val="22"/>
        </w:rPr>
        <w:t>Consequences cellulaires: le résultat de l'activation de voies complexes se traduit par l'apoptose des cellules tumorales ( essentiellement par la voie dite "intrinsèque")</w:t>
      </w:r>
    </w:p>
    <w:p w:rsidR="00443B06" w:rsidRDefault="00443B06" w:rsidP="00860D73">
      <w:pPr>
        <w:rPr>
          <w:rFonts w:asciiTheme="minorHAnsi" w:eastAsia="Times New Roman" w:hAnsiTheme="minorHAnsi" w:cstheme="minorHAnsi"/>
          <w:sz w:val="22"/>
          <w:szCs w:val="22"/>
        </w:rPr>
      </w:pPr>
    </w:p>
    <w:p w:rsidR="00443B06" w:rsidRDefault="00443B06" w:rsidP="00860D73">
      <w:pPr>
        <w:rPr>
          <w:rFonts w:asciiTheme="minorHAnsi" w:eastAsia="Times New Roman" w:hAnsiTheme="minorHAnsi" w:cstheme="minorHAnsi"/>
          <w:sz w:val="22"/>
          <w:szCs w:val="22"/>
        </w:rPr>
      </w:pPr>
    </w:p>
    <w:p w:rsidR="00443B06" w:rsidRDefault="00443B06" w:rsidP="00860D73">
      <w:pPr>
        <w:rPr>
          <w:rFonts w:asciiTheme="minorHAnsi" w:eastAsia="Times New Roman" w:hAnsiTheme="minorHAnsi" w:cstheme="minorHAnsi"/>
          <w:sz w:val="22"/>
          <w:szCs w:val="22"/>
        </w:rPr>
      </w:pPr>
    </w:p>
    <w:p w:rsidR="00443B06" w:rsidRDefault="00443B06" w:rsidP="00860D73">
      <w:pPr>
        <w:rPr>
          <w:rFonts w:asciiTheme="minorHAnsi" w:eastAsia="Times New Roman" w:hAnsiTheme="minorHAnsi" w:cstheme="minorHAnsi"/>
          <w:sz w:val="22"/>
          <w:szCs w:val="22"/>
        </w:rPr>
      </w:pPr>
    </w:p>
    <w:p w:rsidR="00443B06" w:rsidRDefault="00443B06" w:rsidP="00860D73">
      <w:pPr>
        <w:rPr>
          <w:rFonts w:asciiTheme="minorHAnsi" w:eastAsia="Times New Roman" w:hAnsiTheme="minorHAnsi" w:cstheme="minorHAnsi"/>
          <w:sz w:val="22"/>
          <w:szCs w:val="22"/>
        </w:rPr>
      </w:pPr>
    </w:p>
    <w:p w:rsidR="00443B06" w:rsidRDefault="00443B06" w:rsidP="00860D73">
      <w:pPr>
        <w:rPr>
          <w:rFonts w:asciiTheme="minorHAnsi" w:eastAsia="Times New Roman" w:hAnsiTheme="minorHAnsi" w:cstheme="minorHAnsi"/>
          <w:sz w:val="22"/>
          <w:szCs w:val="22"/>
        </w:rPr>
      </w:pPr>
    </w:p>
    <w:p w:rsidR="00443B06" w:rsidRDefault="00443B06" w:rsidP="00860D73">
      <w:pPr>
        <w:rPr>
          <w:rFonts w:asciiTheme="minorHAnsi" w:eastAsia="Times New Roman" w:hAnsiTheme="minorHAnsi" w:cstheme="minorHAnsi"/>
          <w:sz w:val="22"/>
          <w:szCs w:val="22"/>
        </w:rPr>
      </w:pPr>
    </w:p>
    <w:p w:rsidR="00443B06" w:rsidRDefault="00443B06" w:rsidP="00860D73">
      <w:pPr>
        <w:rPr>
          <w:rFonts w:asciiTheme="minorHAnsi" w:eastAsia="Times New Roman" w:hAnsiTheme="minorHAnsi" w:cstheme="minorHAnsi"/>
          <w:sz w:val="22"/>
          <w:szCs w:val="22"/>
        </w:rPr>
      </w:pPr>
    </w:p>
    <w:p w:rsidR="00443B06" w:rsidRDefault="00443B06" w:rsidP="00860D73">
      <w:pPr>
        <w:rPr>
          <w:rFonts w:asciiTheme="minorHAnsi" w:eastAsia="Times New Roman" w:hAnsiTheme="minorHAnsi" w:cstheme="minorHAnsi"/>
          <w:sz w:val="22"/>
          <w:szCs w:val="22"/>
        </w:rPr>
      </w:pPr>
    </w:p>
    <w:p w:rsidR="00443B06" w:rsidRDefault="00443B06" w:rsidP="00860D73">
      <w:pPr>
        <w:rPr>
          <w:rFonts w:asciiTheme="minorHAnsi" w:eastAsia="Times New Roman" w:hAnsiTheme="minorHAnsi" w:cstheme="minorHAnsi"/>
          <w:sz w:val="22"/>
          <w:szCs w:val="22"/>
        </w:rPr>
      </w:pPr>
    </w:p>
    <w:p w:rsidR="00443B06" w:rsidRDefault="00443B06" w:rsidP="00860D73">
      <w:pPr>
        <w:rPr>
          <w:rFonts w:asciiTheme="minorHAnsi" w:eastAsia="Times New Roman" w:hAnsiTheme="minorHAnsi" w:cstheme="minorHAnsi"/>
          <w:sz w:val="22"/>
          <w:szCs w:val="22"/>
        </w:rPr>
      </w:pPr>
    </w:p>
    <w:p w:rsidR="00443B06" w:rsidRDefault="00443B06" w:rsidP="00860D73">
      <w:pPr>
        <w:rPr>
          <w:rFonts w:asciiTheme="minorHAnsi" w:eastAsia="Times New Roman" w:hAnsiTheme="minorHAnsi" w:cstheme="minorHAnsi"/>
          <w:sz w:val="22"/>
          <w:szCs w:val="22"/>
        </w:rPr>
      </w:pPr>
    </w:p>
    <w:p w:rsidR="00443B06" w:rsidRDefault="00443B06" w:rsidP="00860D73">
      <w:pPr>
        <w:rPr>
          <w:rFonts w:asciiTheme="minorHAnsi" w:eastAsia="Times New Roman" w:hAnsiTheme="minorHAnsi" w:cstheme="minorHAnsi"/>
          <w:sz w:val="22"/>
          <w:szCs w:val="22"/>
        </w:rPr>
      </w:pPr>
    </w:p>
    <w:p w:rsidR="00443B06" w:rsidRDefault="00443B06" w:rsidP="00860D73">
      <w:pPr>
        <w:rPr>
          <w:rFonts w:asciiTheme="minorHAnsi" w:eastAsia="Times New Roman" w:hAnsiTheme="minorHAnsi" w:cstheme="minorHAnsi"/>
          <w:sz w:val="22"/>
          <w:szCs w:val="22"/>
        </w:rPr>
      </w:pPr>
    </w:p>
    <w:p w:rsidR="00443B06" w:rsidRDefault="00443B06" w:rsidP="00860D73">
      <w:pPr>
        <w:rPr>
          <w:rFonts w:asciiTheme="minorHAnsi" w:eastAsia="Times New Roman" w:hAnsiTheme="minorHAnsi" w:cstheme="minorHAnsi"/>
          <w:sz w:val="22"/>
          <w:szCs w:val="22"/>
        </w:rPr>
      </w:pPr>
    </w:p>
    <w:p w:rsidR="00443B06" w:rsidRDefault="00443B06" w:rsidP="00860D73">
      <w:pPr>
        <w:rPr>
          <w:rFonts w:asciiTheme="minorHAnsi" w:eastAsia="Times New Roman" w:hAnsiTheme="minorHAnsi" w:cstheme="minorHAnsi"/>
          <w:sz w:val="22"/>
          <w:szCs w:val="22"/>
        </w:rPr>
      </w:pPr>
    </w:p>
    <w:p w:rsidR="00443B06" w:rsidRDefault="00443B06" w:rsidP="00860D73">
      <w:pPr>
        <w:rPr>
          <w:rFonts w:asciiTheme="minorHAnsi" w:eastAsia="Times New Roman" w:hAnsiTheme="minorHAnsi" w:cstheme="minorHAnsi"/>
          <w:sz w:val="22"/>
          <w:szCs w:val="22"/>
        </w:rPr>
      </w:pPr>
    </w:p>
    <w:p w:rsidR="00443B06" w:rsidRDefault="00443B06" w:rsidP="00860D73">
      <w:pPr>
        <w:rPr>
          <w:rFonts w:asciiTheme="minorHAnsi" w:eastAsia="Times New Roman" w:hAnsiTheme="minorHAnsi" w:cstheme="minorHAnsi"/>
          <w:sz w:val="22"/>
          <w:szCs w:val="22"/>
        </w:rPr>
      </w:pPr>
    </w:p>
    <w:p w:rsidR="00443B06" w:rsidRDefault="00443B06" w:rsidP="00860D73">
      <w:pPr>
        <w:rPr>
          <w:rFonts w:asciiTheme="minorHAnsi" w:eastAsia="Times New Roman" w:hAnsiTheme="minorHAnsi" w:cstheme="minorHAnsi"/>
          <w:sz w:val="22"/>
          <w:szCs w:val="22"/>
        </w:rPr>
      </w:pPr>
    </w:p>
    <w:p w:rsidR="00443B06" w:rsidRDefault="00443B06" w:rsidP="00860D73">
      <w:pPr>
        <w:rPr>
          <w:rFonts w:asciiTheme="minorHAnsi" w:eastAsia="Times New Roman" w:hAnsiTheme="minorHAnsi" w:cstheme="minorHAnsi"/>
          <w:sz w:val="22"/>
          <w:szCs w:val="22"/>
        </w:rPr>
      </w:pPr>
    </w:p>
    <w:p w:rsidR="00AF14EE" w:rsidRDefault="00AF14EE" w:rsidP="00860D73">
      <w:pPr>
        <w:rPr>
          <w:rFonts w:asciiTheme="minorHAnsi" w:eastAsia="Times New Roman" w:hAnsiTheme="minorHAnsi" w:cstheme="minorHAnsi"/>
          <w:sz w:val="22"/>
          <w:szCs w:val="22"/>
        </w:rPr>
      </w:pPr>
    </w:p>
    <w:p w:rsidR="00AF14EE" w:rsidRDefault="00AF14EE" w:rsidP="00860D73">
      <w:pPr>
        <w:rPr>
          <w:rFonts w:asciiTheme="minorHAnsi" w:eastAsia="Times New Roman" w:hAnsiTheme="minorHAnsi" w:cstheme="minorHAnsi"/>
          <w:sz w:val="22"/>
          <w:szCs w:val="22"/>
        </w:rPr>
      </w:pPr>
    </w:p>
    <w:p w:rsidR="00443B06" w:rsidRDefault="00443B06" w:rsidP="00860D73">
      <w:pPr>
        <w:rPr>
          <w:rFonts w:asciiTheme="minorHAnsi" w:eastAsia="Times New Roman" w:hAnsiTheme="minorHAnsi" w:cstheme="minorHAnsi"/>
          <w:sz w:val="22"/>
          <w:szCs w:val="22"/>
        </w:rPr>
      </w:pPr>
    </w:p>
    <w:p w:rsidR="00443B06" w:rsidRDefault="00443B06" w:rsidP="00860D73">
      <w:pPr>
        <w:rPr>
          <w:rFonts w:asciiTheme="minorHAnsi" w:eastAsia="Times New Roman" w:hAnsiTheme="minorHAnsi" w:cstheme="minorHAnsi"/>
          <w:sz w:val="22"/>
          <w:szCs w:val="22"/>
        </w:rPr>
      </w:pPr>
    </w:p>
    <w:p w:rsidR="005D3011" w:rsidRPr="00D80F35" w:rsidRDefault="00443B06" w:rsidP="00750C1B">
      <w:pPr>
        <w:pStyle w:val="Titre1"/>
        <w:rPr>
          <w:rFonts w:eastAsia="Arial"/>
        </w:rPr>
      </w:pPr>
      <w:r>
        <w:rPr>
          <w:rFonts w:eastAsia="Arial"/>
        </w:rPr>
        <w:t>2</w:t>
      </w:r>
      <w:r w:rsidR="005D3011" w:rsidRPr="00D80F35">
        <w:rPr>
          <w:rFonts w:eastAsia="Arial"/>
        </w:rPr>
        <w:t>. EMPLOI</w:t>
      </w:r>
    </w:p>
    <w:p w:rsidR="005D3011" w:rsidRPr="00750C1B" w:rsidRDefault="005D3011" w:rsidP="005D3011">
      <w:pPr>
        <w:rPr>
          <w:rFonts w:asciiTheme="minorHAnsi" w:eastAsia="Arial" w:hAnsiTheme="minorHAnsi" w:cstheme="minorHAnsi"/>
          <w:b/>
          <w:bCs/>
          <w:i/>
          <w:color w:val="006600"/>
          <w:sz w:val="26"/>
          <w:szCs w:val="26"/>
        </w:rPr>
      </w:pPr>
      <w:r w:rsidRPr="00750C1B">
        <w:rPr>
          <w:rFonts w:asciiTheme="minorHAnsi" w:eastAsia="Arial" w:hAnsiTheme="minorHAnsi" w:cstheme="minorHAnsi"/>
          <w:b/>
          <w:bCs/>
          <w:color w:val="006600"/>
          <w:sz w:val="26"/>
          <w:szCs w:val="26"/>
        </w:rPr>
        <w:t>-</w:t>
      </w:r>
      <w:r w:rsidRPr="00750C1B">
        <w:rPr>
          <w:rFonts w:asciiTheme="minorHAnsi" w:eastAsia="Arial" w:hAnsiTheme="minorHAnsi" w:cstheme="minorHAnsi"/>
          <w:b/>
          <w:bCs/>
          <w:i/>
          <w:color w:val="006600"/>
          <w:sz w:val="26"/>
          <w:szCs w:val="26"/>
        </w:rPr>
        <w:t>ETOPOSIDE</w:t>
      </w:r>
      <w:r w:rsidR="00750C1B">
        <w:rPr>
          <w:rFonts w:asciiTheme="minorHAnsi" w:eastAsia="Arial" w:hAnsiTheme="minorHAnsi" w:cstheme="minorHAnsi"/>
          <w:b/>
          <w:bCs/>
          <w:i/>
          <w:color w:val="006600"/>
          <w:sz w:val="26"/>
          <w:szCs w:val="26"/>
        </w:rPr>
        <w:t>:</w:t>
      </w:r>
    </w:p>
    <w:p w:rsidR="005D3011" w:rsidRPr="00750C1B" w:rsidRDefault="005D3011" w:rsidP="005D3011">
      <w:pPr>
        <w:rPr>
          <w:rFonts w:asciiTheme="minorHAnsi" w:eastAsia="Arial" w:hAnsiTheme="minorHAnsi" w:cstheme="minorHAnsi"/>
          <w:b/>
          <w:color w:val="E36C0A" w:themeColor="accent6" w:themeShade="BF"/>
          <w:sz w:val="22"/>
          <w:szCs w:val="22"/>
          <w:u w:val="single"/>
        </w:rPr>
      </w:pPr>
      <w:r w:rsidRPr="00750C1B">
        <w:rPr>
          <w:rFonts w:asciiTheme="minorHAnsi" w:eastAsia="Arial" w:hAnsiTheme="minorHAnsi" w:cstheme="minorHAnsi"/>
          <w:b/>
          <w:color w:val="E36C0A" w:themeColor="accent6" w:themeShade="BF"/>
          <w:sz w:val="22"/>
          <w:szCs w:val="22"/>
          <w:u w:val="single"/>
        </w:rPr>
        <w:t>Indication :</w:t>
      </w:r>
    </w:p>
    <w:p w:rsidR="005D3011" w:rsidRPr="00D80F35"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prescrit en association dans des protocoles de poly-chimiothérapie pour le traitementt :</w:t>
      </w:r>
    </w:p>
    <w:p w:rsidR="005D3011" w:rsidRPr="00D80F35" w:rsidRDefault="005D3011" w:rsidP="00750C1B">
      <w:pPr>
        <w:tabs>
          <w:tab w:val="left" w:pos="720"/>
        </w:tabs>
        <w:jc w:val="both"/>
        <w:rPr>
          <w:rFonts w:asciiTheme="minorHAnsi" w:eastAsia="Symbol" w:hAnsiTheme="minorHAnsi" w:cstheme="minorHAnsi"/>
          <w:sz w:val="22"/>
          <w:szCs w:val="22"/>
        </w:rPr>
      </w:pPr>
      <w:r w:rsidRPr="00D80F35">
        <w:rPr>
          <w:rFonts w:asciiTheme="minorHAnsi" w:eastAsia="Arial" w:hAnsiTheme="minorHAnsi" w:cstheme="minorHAnsi"/>
          <w:sz w:val="22"/>
          <w:szCs w:val="22"/>
        </w:rPr>
        <w:t>des carcinomes embryonnaires et seminomes du testicule</w:t>
      </w:r>
    </w:p>
    <w:p w:rsidR="005D3011" w:rsidRPr="00D80F35" w:rsidRDefault="005D3011" w:rsidP="00750C1B">
      <w:pPr>
        <w:tabs>
          <w:tab w:val="left" w:pos="720"/>
        </w:tabs>
        <w:jc w:val="both"/>
        <w:rPr>
          <w:rFonts w:asciiTheme="minorHAnsi" w:eastAsia="Symbol" w:hAnsiTheme="minorHAnsi" w:cstheme="minorHAnsi"/>
          <w:sz w:val="22"/>
          <w:szCs w:val="22"/>
        </w:rPr>
      </w:pPr>
      <w:r w:rsidRPr="00D80F35">
        <w:rPr>
          <w:rFonts w:asciiTheme="minorHAnsi" w:eastAsia="Arial" w:hAnsiTheme="minorHAnsi" w:cstheme="minorHAnsi"/>
          <w:sz w:val="22"/>
          <w:szCs w:val="22"/>
        </w:rPr>
        <w:t>lymphomes malins hodgkiniens ou non</w:t>
      </w:r>
    </w:p>
    <w:p w:rsidR="005D3011" w:rsidRPr="00D80F35" w:rsidRDefault="005D3011" w:rsidP="00750C1B">
      <w:pPr>
        <w:tabs>
          <w:tab w:val="left" w:pos="720"/>
        </w:tabs>
        <w:jc w:val="both"/>
        <w:rPr>
          <w:rFonts w:asciiTheme="minorHAnsi" w:eastAsia="Symbol" w:hAnsiTheme="minorHAnsi" w:cstheme="minorHAnsi"/>
          <w:sz w:val="22"/>
          <w:szCs w:val="22"/>
        </w:rPr>
      </w:pPr>
      <w:r w:rsidRPr="00D80F35">
        <w:rPr>
          <w:rFonts w:asciiTheme="minorHAnsi" w:eastAsia="Arial" w:hAnsiTheme="minorHAnsi" w:cstheme="minorHAnsi"/>
          <w:sz w:val="22"/>
          <w:szCs w:val="22"/>
        </w:rPr>
        <w:t>Leucémies aigues monocytaires / myéloblastiques</w:t>
      </w:r>
    </w:p>
    <w:p w:rsidR="005D3011" w:rsidRPr="00D80F35" w:rsidRDefault="005D3011" w:rsidP="00750C1B">
      <w:pPr>
        <w:tabs>
          <w:tab w:val="left" w:pos="720"/>
        </w:tabs>
        <w:jc w:val="both"/>
        <w:rPr>
          <w:rFonts w:asciiTheme="minorHAnsi" w:eastAsia="Symbol" w:hAnsiTheme="minorHAnsi" w:cstheme="minorHAnsi"/>
          <w:sz w:val="22"/>
          <w:szCs w:val="22"/>
        </w:rPr>
      </w:pPr>
      <w:r w:rsidRPr="00D80F35">
        <w:rPr>
          <w:rFonts w:asciiTheme="minorHAnsi" w:eastAsia="Arial" w:hAnsiTheme="minorHAnsi" w:cstheme="minorHAnsi"/>
          <w:sz w:val="22"/>
          <w:szCs w:val="22"/>
        </w:rPr>
        <w:t>Cancers bronchiques à petites cellules et non a petites cellules</w:t>
      </w:r>
    </w:p>
    <w:p w:rsidR="005D3011" w:rsidRPr="00D80F35" w:rsidRDefault="005D3011" w:rsidP="00750C1B">
      <w:pPr>
        <w:tabs>
          <w:tab w:val="left" w:pos="720"/>
        </w:tabs>
        <w:jc w:val="both"/>
        <w:rPr>
          <w:rFonts w:asciiTheme="minorHAnsi" w:eastAsia="Symbol" w:hAnsiTheme="minorHAnsi" w:cstheme="minorHAnsi"/>
          <w:sz w:val="22"/>
          <w:szCs w:val="22"/>
        </w:rPr>
      </w:pPr>
      <w:r w:rsidRPr="00D80F35">
        <w:rPr>
          <w:rFonts w:asciiTheme="minorHAnsi" w:eastAsia="Arial" w:hAnsiTheme="minorHAnsi" w:cstheme="minorHAnsi"/>
          <w:sz w:val="22"/>
          <w:szCs w:val="22"/>
        </w:rPr>
        <w:t>Choriocarcinomes placentaires (Tumeurs malignes rares qui se développe dans l'utérus à partir du placenta après une grossesse ou chez l'homme dans le testicule)</w:t>
      </w:r>
    </w:p>
    <w:p w:rsidR="005D3011" w:rsidRPr="00D80F35" w:rsidRDefault="005D3011" w:rsidP="00750C1B">
      <w:pPr>
        <w:tabs>
          <w:tab w:val="left" w:pos="720"/>
        </w:tabs>
        <w:jc w:val="both"/>
        <w:rPr>
          <w:rFonts w:asciiTheme="minorHAnsi" w:eastAsia="Symbol" w:hAnsiTheme="minorHAnsi" w:cstheme="minorHAnsi"/>
          <w:sz w:val="22"/>
          <w:szCs w:val="22"/>
        </w:rPr>
      </w:pPr>
      <w:r w:rsidRPr="00D80F35">
        <w:rPr>
          <w:rFonts w:asciiTheme="minorHAnsi" w:eastAsia="Arial" w:hAnsiTheme="minorHAnsi" w:cstheme="minorHAnsi"/>
          <w:sz w:val="22"/>
          <w:szCs w:val="22"/>
        </w:rPr>
        <w:t>cancers de sein ( en 2ème intention).</w:t>
      </w:r>
    </w:p>
    <w:p w:rsidR="005D3011" w:rsidRPr="00750C1B" w:rsidRDefault="005D3011" w:rsidP="005D3011">
      <w:pPr>
        <w:rPr>
          <w:rFonts w:asciiTheme="minorHAnsi" w:eastAsia="Arial" w:hAnsiTheme="minorHAnsi" w:cstheme="minorHAnsi"/>
          <w:b/>
          <w:color w:val="E36C0A" w:themeColor="accent6" w:themeShade="BF"/>
          <w:sz w:val="22"/>
          <w:szCs w:val="22"/>
          <w:u w:val="single"/>
        </w:rPr>
      </w:pPr>
      <w:r w:rsidRPr="00750C1B">
        <w:rPr>
          <w:rFonts w:asciiTheme="minorHAnsi" w:eastAsia="Arial" w:hAnsiTheme="minorHAnsi" w:cstheme="minorHAnsi"/>
          <w:b/>
          <w:color w:val="E36C0A" w:themeColor="accent6" w:themeShade="BF"/>
          <w:sz w:val="22"/>
          <w:szCs w:val="22"/>
          <w:u w:val="single"/>
        </w:rPr>
        <w:t>Effets indésirables</w:t>
      </w:r>
      <w:r w:rsidR="00750C1B">
        <w:rPr>
          <w:rFonts w:asciiTheme="minorHAnsi" w:eastAsia="Arial" w:hAnsiTheme="minorHAnsi" w:cstheme="minorHAnsi"/>
          <w:b/>
          <w:color w:val="E36C0A" w:themeColor="accent6" w:themeShade="BF"/>
          <w:sz w:val="22"/>
          <w:szCs w:val="22"/>
          <w:u w:val="single"/>
        </w:rPr>
        <w:t>:</w:t>
      </w:r>
    </w:p>
    <w:p w:rsidR="005D3011" w:rsidRPr="00D80F35"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D’ordre hématologiques proportionnelles à la dose :leucopénie, granulopénie</w:t>
      </w:r>
    </w:p>
    <w:p w:rsidR="00860D73" w:rsidRDefault="005D3011" w:rsidP="00860D73">
      <w:pPr>
        <w:rPr>
          <w:rFonts w:asciiTheme="minorHAnsi" w:eastAsia="Arial" w:hAnsiTheme="minorHAnsi" w:cstheme="minorHAnsi"/>
          <w:sz w:val="22"/>
          <w:szCs w:val="22"/>
        </w:rPr>
      </w:pPr>
      <w:r w:rsidRPr="00D80F35">
        <w:rPr>
          <w:rFonts w:asciiTheme="minorHAnsi" w:eastAsia="Arial" w:hAnsiTheme="minorHAnsi" w:cstheme="minorHAnsi"/>
          <w:sz w:val="22"/>
          <w:szCs w:val="22"/>
        </w:rPr>
        <w:t>et thrombopénie</w:t>
      </w:r>
    </w:p>
    <w:p w:rsidR="005D3011" w:rsidRPr="00D80F35" w:rsidRDefault="005D3011" w:rsidP="00860D73">
      <w:pPr>
        <w:rPr>
          <w:rFonts w:asciiTheme="minorHAnsi" w:eastAsia="Arial" w:hAnsiTheme="minorHAnsi" w:cstheme="minorHAnsi"/>
          <w:sz w:val="22"/>
          <w:szCs w:val="22"/>
        </w:rPr>
      </w:pPr>
      <w:r w:rsidRPr="00D80F35">
        <w:rPr>
          <w:rFonts w:asciiTheme="minorHAnsi" w:eastAsia="Arial" w:hAnsiTheme="minorHAnsi" w:cstheme="minorHAnsi"/>
          <w:sz w:val="22"/>
          <w:szCs w:val="22"/>
        </w:rPr>
        <w:t>Des troubles Digestifs:( Nausées, vomissements) fréquentes si administration par voie orale</w:t>
      </w:r>
    </w:p>
    <w:p w:rsidR="005D3011" w:rsidRPr="00750C1B" w:rsidRDefault="005D3011" w:rsidP="005D3011">
      <w:pPr>
        <w:rPr>
          <w:rFonts w:asciiTheme="minorHAnsi" w:eastAsia="Arial" w:hAnsiTheme="minorHAnsi" w:cstheme="minorHAnsi"/>
          <w:b/>
          <w:color w:val="E36C0A" w:themeColor="accent6" w:themeShade="BF"/>
          <w:sz w:val="22"/>
          <w:szCs w:val="22"/>
          <w:u w:val="single"/>
        </w:rPr>
      </w:pPr>
      <w:r w:rsidRPr="00750C1B">
        <w:rPr>
          <w:rFonts w:asciiTheme="minorHAnsi" w:eastAsia="Arial" w:hAnsiTheme="minorHAnsi" w:cstheme="minorHAnsi"/>
          <w:b/>
          <w:color w:val="E36C0A" w:themeColor="accent6" w:themeShade="BF"/>
          <w:sz w:val="22"/>
          <w:szCs w:val="22"/>
          <w:u w:val="single"/>
        </w:rPr>
        <w:t>Spécialité :</w:t>
      </w:r>
    </w:p>
    <w:p w:rsidR="005D3011" w:rsidRPr="00750C1B" w:rsidRDefault="005D3011" w:rsidP="00750C1B">
      <w:pPr>
        <w:ind w:firstLine="60"/>
        <w:rPr>
          <w:rFonts w:asciiTheme="minorHAnsi" w:eastAsia="Arial" w:hAnsiTheme="minorHAnsi" w:cstheme="minorHAnsi"/>
          <w:sz w:val="22"/>
          <w:szCs w:val="22"/>
        </w:rPr>
      </w:pPr>
      <w:r w:rsidRPr="00750C1B">
        <w:rPr>
          <w:rFonts w:asciiTheme="minorHAnsi" w:eastAsia="Arial" w:hAnsiTheme="minorHAnsi" w:cstheme="minorHAnsi"/>
          <w:b/>
          <w:color w:val="984806" w:themeColor="accent6" w:themeShade="80"/>
          <w:sz w:val="22"/>
          <w:szCs w:val="22"/>
        </w:rPr>
        <w:t>VEPESIDE®</w:t>
      </w:r>
      <w:r w:rsidRPr="00D80F35">
        <w:rPr>
          <w:rFonts w:asciiTheme="minorHAnsi" w:eastAsia="Arial" w:hAnsiTheme="minorHAnsi" w:cstheme="minorHAnsi"/>
          <w:b/>
          <w:sz w:val="22"/>
          <w:szCs w:val="22"/>
        </w:rPr>
        <w:t xml:space="preserve"> </w:t>
      </w:r>
      <w:r w:rsidRPr="00D80F35">
        <w:rPr>
          <w:rFonts w:asciiTheme="minorHAnsi" w:eastAsia="Arial" w:hAnsiTheme="minorHAnsi" w:cstheme="minorHAnsi"/>
          <w:sz w:val="22"/>
          <w:szCs w:val="22"/>
        </w:rPr>
        <w:t>(soluté injectable pour perfusion IV à 100mg/5 ml ou 50mg/2,5</w:t>
      </w:r>
      <w:r w:rsidRPr="00D80F35">
        <w:rPr>
          <w:rFonts w:asciiTheme="minorHAnsi" w:eastAsia="Arial" w:hAnsiTheme="minorHAnsi" w:cstheme="minorHAnsi"/>
          <w:b/>
          <w:sz w:val="22"/>
          <w:szCs w:val="22"/>
        </w:rPr>
        <w:t xml:space="preserve"> </w:t>
      </w:r>
      <w:r w:rsidRPr="00D80F35">
        <w:rPr>
          <w:rFonts w:asciiTheme="minorHAnsi" w:eastAsia="Arial" w:hAnsiTheme="minorHAnsi" w:cstheme="minorHAnsi"/>
          <w:sz w:val="22"/>
          <w:szCs w:val="22"/>
        </w:rPr>
        <w:t>ml ou capsules à 50 mg)</w:t>
      </w:r>
    </w:p>
    <w:p w:rsidR="005D3011" w:rsidRPr="00D80F35" w:rsidRDefault="005D3011" w:rsidP="005D3011">
      <w:pPr>
        <w:rPr>
          <w:rFonts w:asciiTheme="minorHAnsi" w:eastAsia="Arial" w:hAnsiTheme="minorHAnsi" w:cstheme="minorHAnsi"/>
          <w:sz w:val="22"/>
          <w:szCs w:val="22"/>
        </w:rPr>
      </w:pPr>
      <w:r w:rsidRPr="00750C1B">
        <w:rPr>
          <w:rFonts w:asciiTheme="minorHAnsi" w:eastAsia="Arial" w:hAnsiTheme="minorHAnsi" w:cstheme="minorHAnsi"/>
          <w:b/>
          <w:color w:val="984806" w:themeColor="accent6" w:themeShade="80"/>
          <w:sz w:val="22"/>
          <w:szCs w:val="22"/>
        </w:rPr>
        <w:t>CELLTOP®</w:t>
      </w:r>
      <w:r w:rsidRPr="00D80F35">
        <w:rPr>
          <w:rFonts w:asciiTheme="minorHAnsi" w:eastAsia="Arial" w:hAnsiTheme="minorHAnsi" w:cstheme="minorHAnsi"/>
          <w:b/>
          <w:sz w:val="22"/>
          <w:szCs w:val="22"/>
        </w:rPr>
        <w:t xml:space="preserve"> </w:t>
      </w:r>
      <w:r w:rsidRPr="00D80F35">
        <w:rPr>
          <w:rFonts w:asciiTheme="minorHAnsi" w:eastAsia="Arial" w:hAnsiTheme="minorHAnsi" w:cstheme="minorHAnsi"/>
          <w:sz w:val="22"/>
          <w:szCs w:val="22"/>
        </w:rPr>
        <w:t>(capsule molle à 25 ou 50 mg)</w:t>
      </w:r>
    </w:p>
    <w:p w:rsidR="005D3011" w:rsidRPr="00A63E93" w:rsidRDefault="005D3011"/>
    <w:p w:rsidR="005D3011" w:rsidRPr="00A63E93" w:rsidRDefault="005D3011"/>
    <w:p w:rsidR="005D3011" w:rsidRPr="00A63E93" w:rsidRDefault="005D3011"/>
    <w:p w:rsidR="005D3011" w:rsidRPr="00A63E93" w:rsidRDefault="005D3011"/>
    <w:p w:rsidR="005D3011" w:rsidRPr="00A63E93" w:rsidRDefault="005D3011"/>
    <w:p w:rsidR="005D3011" w:rsidRPr="00A63E93" w:rsidRDefault="005D3011"/>
    <w:p w:rsidR="005D3011" w:rsidRPr="00A63E93" w:rsidRDefault="005D3011"/>
    <w:p w:rsidR="005D3011" w:rsidRPr="00A63E93" w:rsidRDefault="005D3011"/>
    <w:p w:rsidR="005D3011" w:rsidRPr="00A63E93" w:rsidRDefault="005D3011"/>
    <w:p w:rsidR="005D3011" w:rsidRPr="00A63E93" w:rsidRDefault="005D3011"/>
    <w:sectPr w:rsidR="005D3011" w:rsidRPr="00A63E93" w:rsidSect="00CB59E7">
      <w:pgSz w:w="16838" w:h="11906" w:orient="landscape"/>
      <w:pgMar w:top="567" w:right="567" w:bottom="567" w:left="56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7ABF" w:rsidRDefault="00377ABF" w:rsidP="00CB59E7">
      <w:r>
        <w:separator/>
      </w:r>
    </w:p>
  </w:endnote>
  <w:endnote w:type="continuationSeparator" w:id="1">
    <w:p w:rsidR="00377ABF" w:rsidRDefault="00377ABF" w:rsidP="00CB59E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7ABF" w:rsidRDefault="00377ABF" w:rsidP="00CB59E7">
      <w:r>
        <w:separator/>
      </w:r>
    </w:p>
  </w:footnote>
  <w:footnote w:type="continuationSeparator" w:id="1">
    <w:p w:rsidR="00377ABF" w:rsidRDefault="00377ABF" w:rsidP="00CB59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41B71EFA"/>
    <w:lvl w:ilvl="0" w:tplc="FFFFFFFF">
      <w:start w:val="1"/>
      <w:numFmt w:val="decimal"/>
      <w:lvlText w:val="1.%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3"/>
    <w:multiLevelType w:val="hybridMultilevel"/>
    <w:tmpl w:val="7545E146"/>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4"/>
    <w:multiLevelType w:val="hybridMultilevel"/>
    <w:tmpl w:val="515F007C"/>
    <w:lvl w:ilvl="0" w:tplc="FFFFFFFF">
      <w:start w:val="2"/>
      <w:numFmt w:val="decimal"/>
      <w:lvlText w:val="3.%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5"/>
    <w:multiLevelType w:val="hybridMultilevel"/>
    <w:tmpl w:val="5BD062C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6"/>
    <w:multiLevelType w:val="hybridMultilevel"/>
    <w:tmpl w:val="122008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7"/>
    <w:multiLevelType w:val="hybridMultilevel"/>
    <w:tmpl w:val="4DB127F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8"/>
    <w:multiLevelType w:val="hybridMultilevel"/>
    <w:tmpl w:val="021623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9"/>
    <w:multiLevelType w:val="hybridMultilevel"/>
    <w:tmpl w:val="1F16E9E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A"/>
    <w:multiLevelType w:val="hybridMultilevel"/>
    <w:tmpl w:val="1190CDE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B"/>
    <w:multiLevelType w:val="hybridMultilevel"/>
    <w:tmpl w:val="66EF438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C"/>
    <w:multiLevelType w:val="hybridMultilevel"/>
    <w:tmpl w:val="140E0F7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52514043"/>
    <w:multiLevelType w:val="hybridMultilevel"/>
    <w:tmpl w:val="EFC27BA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DC40599"/>
    <w:multiLevelType w:val="hybridMultilevel"/>
    <w:tmpl w:val="F99EE67A"/>
    <w:lvl w:ilvl="0" w:tplc="040C000B">
      <w:start w:val="1"/>
      <w:numFmt w:val="bullet"/>
      <w:lvlText w:val=""/>
      <w:lvlJc w:val="left"/>
      <w:pPr>
        <w:ind w:left="1061" w:hanging="360"/>
      </w:pPr>
      <w:rPr>
        <w:rFonts w:ascii="Wingdings" w:hAnsi="Wingdings" w:hint="default"/>
      </w:rPr>
    </w:lvl>
    <w:lvl w:ilvl="1" w:tplc="040C0003" w:tentative="1">
      <w:start w:val="1"/>
      <w:numFmt w:val="bullet"/>
      <w:lvlText w:val="o"/>
      <w:lvlJc w:val="left"/>
      <w:pPr>
        <w:ind w:left="1781" w:hanging="360"/>
      </w:pPr>
      <w:rPr>
        <w:rFonts w:ascii="Courier New" w:hAnsi="Courier New" w:cs="Courier New" w:hint="default"/>
      </w:rPr>
    </w:lvl>
    <w:lvl w:ilvl="2" w:tplc="040C0005" w:tentative="1">
      <w:start w:val="1"/>
      <w:numFmt w:val="bullet"/>
      <w:lvlText w:val=""/>
      <w:lvlJc w:val="left"/>
      <w:pPr>
        <w:ind w:left="2501" w:hanging="360"/>
      </w:pPr>
      <w:rPr>
        <w:rFonts w:ascii="Wingdings" w:hAnsi="Wingdings" w:hint="default"/>
      </w:rPr>
    </w:lvl>
    <w:lvl w:ilvl="3" w:tplc="040C0001" w:tentative="1">
      <w:start w:val="1"/>
      <w:numFmt w:val="bullet"/>
      <w:lvlText w:val=""/>
      <w:lvlJc w:val="left"/>
      <w:pPr>
        <w:ind w:left="3221" w:hanging="360"/>
      </w:pPr>
      <w:rPr>
        <w:rFonts w:ascii="Symbol" w:hAnsi="Symbol" w:hint="default"/>
      </w:rPr>
    </w:lvl>
    <w:lvl w:ilvl="4" w:tplc="040C0003" w:tentative="1">
      <w:start w:val="1"/>
      <w:numFmt w:val="bullet"/>
      <w:lvlText w:val="o"/>
      <w:lvlJc w:val="left"/>
      <w:pPr>
        <w:ind w:left="3941" w:hanging="360"/>
      </w:pPr>
      <w:rPr>
        <w:rFonts w:ascii="Courier New" w:hAnsi="Courier New" w:cs="Courier New" w:hint="default"/>
      </w:rPr>
    </w:lvl>
    <w:lvl w:ilvl="5" w:tplc="040C0005" w:tentative="1">
      <w:start w:val="1"/>
      <w:numFmt w:val="bullet"/>
      <w:lvlText w:val=""/>
      <w:lvlJc w:val="left"/>
      <w:pPr>
        <w:ind w:left="4661" w:hanging="360"/>
      </w:pPr>
      <w:rPr>
        <w:rFonts w:ascii="Wingdings" w:hAnsi="Wingdings" w:hint="default"/>
      </w:rPr>
    </w:lvl>
    <w:lvl w:ilvl="6" w:tplc="040C0001" w:tentative="1">
      <w:start w:val="1"/>
      <w:numFmt w:val="bullet"/>
      <w:lvlText w:val=""/>
      <w:lvlJc w:val="left"/>
      <w:pPr>
        <w:ind w:left="5381" w:hanging="360"/>
      </w:pPr>
      <w:rPr>
        <w:rFonts w:ascii="Symbol" w:hAnsi="Symbol" w:hint="default"/>
      </w:rPr>
    </w:lvl>
    <w:lvl w:ilvl="7" w:tplc="040C0003" w:tentative="1">
      <w:start w:val="1"/>
      <w:numFmt w:val="bullet"/>
      <w:lvlText w:val="o"/>
      <w:lvlJc w:val="left"/>
      <w:pPr>
        <w:ind w:left="6101" w:hanging="360"/>
      </w:pPr>
      <w:rPr>
        <w:rFonts w:ascii="Courier New" w:hAnsi="Courier New" w:cs="Courier New" w:hint="default"/>
      </w:rPr>
    </w:lvl>
    <w:lvl w:ilvl="8" w:tplc="040C0005" w:tentative="1">
      <w:start w:val="1"/>
      <w:numFmt w:val="bullet"/>
      <w:lvlText w:val=""/>
      <w:lvlJc w:val="left"/>
      <w:pPr>
        <w:ind w:left="6821"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92201"/>
    <w:rsid w:val="0007520A"/>
    <w:rsid w:val="000A2442"/>
    <w:rsid w:val="000B289D"/>
    <w:rsid w:val="00274AA1"/>
    <w:rsid w:val="00377ABF"/>
    <w:rsid w:val="003A27E0"/>
    <w:rsid w:val="003A45B0"/>
    <w:rsid w:val="003E5CEE"/>
    <w:rsid w:val="00443B06"/>
    <w:rsid w:val="004826AE"/>
    <w:rsid w:val="0048708F"/>
    <w:rsid w:val="004B69C8"/>
    <w:rsid w:val="005A4B0A"/>
    <w:rsid w:val="005D3011"/>
    <w:rsid w:val="006255FA"/>
    <w:rsid w:val="006B4626"/>
    <w:rsid w:val="00713ADD"/>
    <w:rsid w:val="00750C1B"/>
    <w:rsid w:val="00832FDC"/>
    <w:rsid w:val="00833935"/>
    <w:rsid w:val="00834793"/>
    <w:rsid w:val="00860D73"/>
    <w:rsid w:val="008A2022"/>
    <w:rsid w:val="008D64B5"/>
    <w:rsid w:val="00975B0E"/>
    <w:rsid w:val="00984A03"/>
    <w:rsid w:val="00985420"/>
    <w:rsid w:val="009B286E"/>
    <w:rsid w:val="009C3AF0"/>
    <w:rsid w:val="00A63E93"/>
    <w:rsid w:val="00AC7990"/>
    <w:rsid w:val="00AF14EE"/>
    <w:rsid w:val="00AF2ACC"/>
    <w:rsid w:val="00B92201"/>
    <w:rsid w:val="00BF737B"/>
    <w:rsid w:val="00C46709"/>
    <w:rsid w:val="00C91EBA"/>
    <w:rsid w:val="00CB59E7"/>
    <w:rsid w:val="00CC4536"/>
    <w:rsid w:val="00D7089B"/>
    <w:rsid w:val="00D80F35"/>
    <w:rsid w:val="00DD29F1"/>
    <w:rsid w:val="00E92C53"/>
    <w:rsid w:val="00EC7DC7"/>
    <w:rsid w:val="00F440B0"/>
    <w:rsid w:val="00F6179C"/>
    <w:rsid w:val="00F94DAD"/>
    <w:rsid w:val="00FE712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8F"/>
    <w:pPr>
      <w:spacing w:after="0" w:line="240" w:lineRule="auto"/>
    </w:pPr>
    <w:rPr>
      <w:rFonts w:ascii="Calibri" w:eastAsia="Calibri" w:hAnsi="Calibri" w:cs="Arial"/>
      <w:sz w:val="20"/>
      <w:szCs w:val="20"/>
    </w:rPr>
  </w:style>
  <w:style w:type="paragraph" w:styleId="Titre1">
    <w:name w:val="heading 1"/>
    <w:basedOn w:val="Normal"/>
    <w:next w:val="Normal"/>
    <w:link w:val="Titre1Car"/>
    <w:uiPriority w:val="9"/>
    <w:qFormat/>
    <w:rsid w:val="00E92C53"/>
    <w:pPr>
      <w:keepNext/>
      <w:keepLines/>
      <w:pBdr>
        <w:bottom w:val="single" w:sz="8" w:space="1" w:color="FF0000"/>
      </w:pBdr>
      <w:outlineLvl w:val="0"/>
    </w:pPr>
    <w:rPr>
      <w:rFonts w:asciiTheme="minorHAnsi" w:eastAsiaTheme="majorEastAsia" w:hAnsiTheme="minorHAnsi" w:cstheme="majorBidi"/>
      <w:b/>
      <w:bCs/>
      <w:color w:val="FF0000"/>
      <w:sz w:val="26"/>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4870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CB59E7"/>
    <w:pPr>
      <w:tabs>
        <w:tab w:val="center" w:pos="4536"/>
        <w:tab w:val="right" w:pos="9072"/>
      </w:tabs>
    </w:pPr>
  </w:style>
  <w:style w:type="character" w:customStyle="1" w:styleId="En-tteCar">
    <w:name w:val="En-tête Car"/>
    <w:basedOn w:val="Policepardfaut"/>
    <w:link w:val="En-tte"/>
    <w:uiPriority w:val="99"/>
    <w:semiHidden/>
    <w:rsid w:val="00CB59E7"/>
    <w:rPr>
      <w:rFonts w:ascii="Calibri" w:eastAsia="Calibri" w:hAnsi="Calibri" w:cs="Arial"/>
      <w:sz w:val="20"/>
      <w:szCs w:val="20"/>
    </w:rPr>
  </w:style>
  <w:style w:type="paragraph" w:styleId="Pieddepage">
    <w:name w:val="footer"/>
    <w:basedOn w:val="Normal"/>
    <w:link w:val="PieddepageCar"/>
    <w:uiPriority w:val="99"/>
    <w:semiHidden/>
    <w:unhideWhenUsed/>
    <w:rsid w:val="00CB59E7"/>
    <w:pPr>
      <w:tabs>
        <w:tab w:val="center" w:pos="4536"/>
        <w:tab w:val="right" w:pos="9072"/>
      </w:tabs>
    </w:pPr>
  </w:style>
  <w:style w:type="character" w:customStyle="1" w:styleId="PieddepageCar">
    <w:name w:val="Pied de page Car"/>
    <w:basedOn w:val="Policepardfaut"/>
    <w:link w:val="Pieddepage"/>
    <w:uiPriority w:val="99"/>
    <w:semiHidden/>
    <w:rsid w:val="00CB59E7"/>
    <w:rPr>
      <w:rFonts w:ascii="Calibri" w:eastAsia="Calibri" w:hAnsi="Calibri" w:cs="Arial"/>
      <w:sz w:val="20"/>
      <w:szCs w:val="20"/>
    </w:rPr>
  </w:style>
  <w:style w:type="paragraph" w:styleId="Textedebulles">
    <w:name w:val="Balloon Text"/>
    <w:basedOn w:val="Normal"/>
    <w:link w:val="TextedebullesCar"/>
    <w:uiPriority w:val="99"/>
    <w:semiHidden/>
    <w:unhideWhenUsed/>
    <w:rsid w:val="00C46709"/>
    <w:rPr>
      <w:rFonts w:ascii="Tahoma" w:hAnsi="Tahoma" w:cs="Tahoma"/>
      <w:sz w:val="16"/>
      <w:szCs w:val="16"/>
    </w:rPr>
  </w:style>
  <w:style w:type="character" w:customStyle="1" w:styleId="TextedebullesCar">
    <w:name w:val="Texte de bulles Car"/>
    <w:basedOn w:val="Policepardfaut"/>
    <w:link w:val="Textedebulles"/>
    <w:uiPriority w:val="99"/>
    <w:semiHidden/>
    <w:rsid w:val="00C46709"/>
    <w:rPr>
      <w:rFonts w:ascii="Tahoma" w:eastAsia="Calibri" w:hAnsi="Tahoma" w:cs="Tahoma"/>
      <w:sz w:val="16"/>
      <w:szCs w:val="16"/>
    </w:rPr>
  </w:style>
  <w:style w:type="character" w:customStyle="1" w:styleId="Titre1Car">
    <w:name w:val="Titre 1 Car"/>
    <w:basedOn w:val="Policepardfaut"/>
    <w:link w:val="Titre1"/>
    <w:uiPriority w:val="9"/>
    <w:rsid w:val="00E92C53"/>
    <w:rPr>
      <w:rFonts w:eastAsiaTheme="majorEastAsia" w:cstheme="majorBidi"/>
      <w:b/>
      <w:bCs/>
      <w:color w:val="FF0000"/>
      <w:sz w:val="26"/>
      <w:szCs w:val="28"/>
    </w:rPr>
  </w:style>
  <w:style w:type="paragraph" w:styleId="Paragraphedeliste">
    <w:name w:val="List Paragraph"/>
    <w:basedOn w:val="Normal"/>
    <w:uiPriority w:val="34"/>
    <w:qFormat/>
    <w:rsid w:val="0083393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7</Pages>
  <Words>1947</Words>
  <Characters>10714</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26</cp:revision>
  <dcterms:created xsi:type="dcterms:W3CDTF">2017-03-09T18:01:00Z</dcterms:created>
  <dcterms:modified xsi:type="dcterms:W3CDTF">2017-04-13T14:48:00Z</dcterms:modified>
</cp:coreProperties>
</file>